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E876CB" w14:textId="435BD6D8" w:rsidR="00E66558" w:rsidRDefault="009D71E8">
      <w:pPr>
        <w:pStyle w:val="Heading1"/>
      </w:pPr>
      <w:bookmarkStart w:id="0" w:name="_Toc400361362"/>
      <w:bookmarkStart w:id="1" w:name="_Toc443397153"/>
      <w:bookmarkStart w:id="2" w:name="_Toc357771638"/>
      <w:bookmarkStart w:id="3" w:name="_Toc346793416"/>
      <w:bookmarkStart w:id="4" w:name="_Toc328122777"/>
      <w:r>
        <w:t>Pupil premium strategy statement</w:t>
      </w:r>
      <w:bookmarkStart w:id="5" w:name="_Toc338167830"/>
      <w:bookmarkStart w:id="6" w:name="_Toc361136403"/>
      <w:bookmarkStart w:id="7" w:name="_Toc364235708"/>
      <w:bookmarkStart w:id="8" w:name="_Toc364235752"/>
      <w:bookmarkStart w:id="9" w:name="_Toc364235834"/>
      <w:bookmarkStart w:id="10" w:name="_Toc364840099"/>
      <w:bookmarkStart w:id="11" w:name="_Toc364864309"/>
      <w:bookmarkStart w:id="12" w:name="_Toc400361364"/>
      <w:bookmarkStart w:id="13" w:name="_Toc443397154"/>
      <w:bookmarkEnd w:id="0"/>
      <w:bookmarkEnd w:id="1"/>
      <w:r w:rsidR="00226317">
        <w:t xml:space="preserve"> –</w:t>
      </w:r>
      <w:r w:rsidR="5B4C53DD">
        <w:t xml:space="preserve"> Walderslade Primary School</w:t>
      </w:r>
    </w:p>
    <w:p w14:paraId="2A7D54B2" w14:textId="3EE41438" w:rsidR="00E66558" w:rsidRDefault="009D71E8" w:rsidP="00C62989">
      <w:pPr>
        <w:rPr>
          <w:b/>
        </w:rPr>
      </w:pPr>
      <w:r>
        <w:t xml:space="preserve">This statement details our school’s use of pupil premium (and recovery premium) funding to help improve the attainment of our disadvantaged pupils. </w:t>
      </w:r>
    </w:p>
    <w:p w14:paraId="2A7D54B3" w14:textId="730F2E71" w:rsidR="00E66558" w:rsidRDefault="009D71E8" w:rsidP="00C62989">
      <w:pPr>
        <w:rPr>
          <w:b/>
        </w:rPr>
      </w:pPr>
      <w:r>
        <w:t xml:space="preserve">It outlines our pupil premium strategy, how we intend to spend the funding in this academic year and the </w:t>
      </w:r>
      <w:r w:rsidR="00830D57">
        <w:t xml:space="preserve">outcomes </w:t>
      </w:r>
      <w:r w:rsidR="00A44FBB">
        <w:t>for disadvantaged pupils</w:t>
      </w:r>
      <w:r>
        <w:t xml:space="preserve"> last </w:t>
      </w:r>
      <w:r w:rsidR="00A44FBB">
        <w:t xml:space="preserve">academic </w:t>
      </w:r>
      <w:r>
        <w:t>year</w:t>
      </w:r>
      <w:r w:rsidR="00A44FBB">
        <w:t>.</w:t>
      </w:r>
    </w:p>
    <w:p w14:paraId="2A7D54B4" w14:textId="2CAB096C" w:rsidR="00E66558" w:rsidRDefault="009D71E8">
      <w:pPr>
        <w:pStyle w:val="Heading2"/>
      </w:pPr>
      <w:r>
        <w:t>School overview</w:t>
      </w:r>
      <w:bookmarkEnd w:id="5"/>
      <w:bookmarkEnd w:id="6"/>
      <w:bookmarkEnd w:id="7"/>
      <w:bookmarkEnd w:id="8"/>
      <w:bookmarkEnd w:id="9"/>
      <w:bookmarkEnd w:id="10"/>
      <w:bookmarkEnd w:id="11"/>
      <w:bookmarkEnd w:id="12"/>
      <w:bookmarkEnd w:id="13"/>
    </w:p>
    <w:tbl>
      <w:tblPr>
        <w:tblW w:w="5000" w:type="pct"/>
        <w:tblCellMar>
          <w:left w:w="10" w:type="dxa"/>
          <w:right w:w="10" w:type="dxa"/>
        </w:tblCellMar>
        <w:tblLook w:val="04A0" w:firstRow="1" w:lastRow="0" w:firstColumn="1" w:lastColumn="0" w:noHBand="0" w:noVBand="1"/>
      </w:tblPr>
      <w:tblGrid>
        <w:gridCol w:w="6517"/>
        <w:gridCol w:w="2969"/>
      </w:tblGrid>
      <w:tr w:rsidR="00E66558" w14:paraId="2A7D54B7" w14:textId="77777777" w:rsidTr="28E0D506">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8E2E9"/>
            <w:tcMar>
              <w:top w:w="0" w:type="dxa"/>
              <w:left w:w="108" w:type="dxa"/>
              <w:bottom w:w="0" w:type="dxa"/>
              <w:right w:w="108" w:type="dxa"/>
            </w:tcMar>
          </w:tcPr>
          <w:p w14:paraId="2A7D54B5" w14:textId="77777777" w:rsidR="00E66558" w:rsidRDefault="009D71E8">
            <w:pPr>
              <w:pStyle w:val="TableHeader"/>
              <w:jc w:val="left"/>
            </w:pPr>
            <w:r>
              <w:t>Detail</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8E2E9"/>
            <w:tcMar>
              <w:top w:w="0" w:type="dxa"/>
              <w:left w:w="108" w:type="dxa"/>
              <w:bottom w:w="0" w:type="dxa"/>
              <w:right w:w="108" w:type="dxa"/>
            </w:tcMar>
          </w:tcPr>
          <w:p w14:paraId="2A7D54B6" w14:textId="77777777" w:rsidR="00E66558" w:rsidRDefault="009D71E8">
            <w:pPr>
              <w:pStyle w:val="TableHeader"/>
              <w:jc w:val="left"/>
            </w:pPr>
            <w:r>
              <w:t>Data</w:t>
            </w:r>
          </w:p>
        </w:tc>
      </w:tr>
      <w:tr w:rsidR="002940F3" w14:paraId="2A7D54BA" w14:textId="77777777" w:rsidTr="28E0D506">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B8" w14:textId="7E4C52DD" w:rsidR="002940F3" w:rsidRDefault="002940F3">
            <w:pPr>
              <w:pStyle w:val="TableRow"/>
            </w:pPr>
            <w:r>
              <w:t xml:space="preserve">Number of pupils in school </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B9" w14:textId="751EB9E5" w:rsidR="002940F3" w:rsidRDefault="00CA7F90">
            <w:pPr>
              <w:pStyle w:val="TableRow"/>
            </w:pPr>
            <w:r>
              <w:t>2</w:t>
            </w:r>
            <w:r w:rsidR="00974C39">
              <w:t>4</w:t>
            </w:r>
            <w:r w:rsidR="4671CCE6">
              <w:t>1</w:t>
            </w:r>
          </w:p>
        </w:tc>
      </w:tr>
      <w:tr w:rsidR="002940F3" w14:paraId="2A7D54BD" w14:textId="77777777" w:rsidTr="28E0D506">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BB" w14:textId="04774D67" w:rsidR="002940F3" w:rsidRDefault="002940F3">
            <w:pPr>
              <w:pStyle w:val="TableRow"/>
            </w:pPr>
            <w:r>
              <w:t>Proportion (%) of pupil premium eligible pupils</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BC" w14:textId="2D5F0125" w:rsidR="002940F3" w:rsidRDefault="142FEC54">
            <w:pPr>
              <w:pStyle w:val="TableRow"/>
            </w:pPr>
            <w:r>
              <w:t>18%</w:t>
            </w:r>
          </w:p>
        </w:tc>
      </w:tr>
      <w:tr w:rsidR="002940F3" w14:paraId="2A7D54C0" w14:textId="77777777" w:rsidTr="28E0D506">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5C4B369F" w14:textId="77777777" w:rsidR="00EB7337" w:rsidRPr="00EB7337" w:rsidRDefault="00EB7337" w:rsidP="00EB7337">
            <w:pPr>
              <w:pStyle w:val="NoSpacing"/>
            </w:pPr>
            <w:r w:rsidRPr="00EB7337">
              <w:t>Academic year/years that our current pupil premium</w:t>
            </w:r>
          </w:p>
          <w:p w14:paraId="2A7D54BE" w14:textId="63561463" w:rsidR="002940F3" w:rsidRDefault="00EB7337" w:rsidP="00EB7337">
            <w:pPr>
              <w:pStyle w:val="NoSpacing"/>
            </w:pPr>
            <w:r w:rsidRPr="00EB7337">
              <w:t xml:space="preserve">strategy plan covers </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BF" w14:textId="22FB7A1B" w:rsidR="002940F3" w:rsidRDefault="00700073">
            <w:pPr>
              <w:pStyle w:val="TableRow"/>
            </w:pPr>
            <w:r>
              <w:t>2024/25 – 2026/27</w:t>
            </w:r>
          </w:p>
        </w:tc>
      </w:tr>
      <w:tr w:rsidR="002940F3" w14:paraId="2A7D54C3" w14:textId="77777777" w:rsidTr="28E0D506">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C1" w14:textId="0F472705" w:rsidR="002940F3" w:rsidRDefault="002940F3">
            <w:pPr>
              <w:pStyle w:val="TableRow"/>
            </w:pPr>
            <w:r>
              <w:rPr>
                <w:szCs w:val="22"/>
              </w:rPr>
              <w:t>Date this statement was published</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C2" w14:textId="1EC75543" w:rsidR="002940F3" w:rsidRDefault="00FB1A18">
            <w:pPr>
              <w:pStyle w:val="TableRow"/>
            </w:pPr>
            <w:r>
              <w:t>December 202</w:t>
            </w:r>
            <w:r w:rsidR="00320760">
              <w:t>4</w:t>
            </w:r>
          </w:p>
        </w:tc>
      </w:tr>
      <w:tr w:rsidR="002940F3" w14:paraId="2A7D54C6" w14:textId="77777777" w:rsidTr="28E0D506">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C4" w14:textId="0C766347" w:rsidR="002940F3" w:rsidRDefault="002940F3">
            <w:pPr>
              <w:pStyle w:val="TableRow"/>
            </w:pPr>
            <w:r>
              <w:rPr>
                <w:szCs w:val="22"/>
              </w:rPr>
              <w:t>Date on which it will be reviewed</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C5" w14:textId="15D01AC9" w:rsidR="002940F3" w:rsidRDefault="00FB1A18">
            <w:pPr>
              <w:pStyle w:val="TableRow"/>
            </w:pPr>
            <w:r>
              <w:t>September 202</w:t>
            </w:r>
            <w:r w:rsidR="00320760">
              <w:t>5</w:t>
            </w:r>
          </w:p>
        </w:tc>
      </w:tr>
      <w:tr w:rsidR="002940F3" w14:paraId="2A7D54C9" w14:textId="77777777" w:rsidTr="28E0D506">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C7" w14:textId="7605248E" w:rsidR="002940F3" w:rsidRDefault="002940F3">
            <w:pPr>
              <w:pStyle w:val="TableRow"/>
            </w:pPr>
            <w:r>
              <w:t>Statement authorised by</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C8" w14:textId="3119025F" w:rsidR="002940F3" w:rsidRDefault="00CA7F90">
            <w:pPr>
              <w:pStyle w:val="TableRow"/>
            </w:pPr>
            <w:r>
              <w:t>Amy Rowley-Jones</w:t>
            </w:r>
          </w:p>
        </w:tc>
      </w:tr>
      <w:tr w:rsidR="002940F3" w14:paraId="2A7D54CC" w14:textId="77777777" w:rsidTr="28E0D506">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CA" w14:textId="5DC091D2" w:rsidR="002940F3" w:rsidRDefault="002940F3">
            <w:pPr>
              <w:pStyle w:val="TableRow"/>
            </w:pPr>
            <w:r>
              <w:t>Pupil premium lead</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CB" w14:textId="0D4993ED" w:rsidR="002940F3" w:rsidRDefault="00CA7F90">
            <w:pPr>
              <w:pStyle w:val="TableRow"/>
            </w:pPr>
            <w:r>
              <w:t>Louisa Glover</w:t>
            </w:r>
          </w:p>
        </w:tc>
      </w:tr>
      <w:tr w:rsidR="002940F3" w14:paraId="2A7D54CF" w14:textId="77777777" w:rsidTr="28E0D506">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CD" w14:textId="08FA5419" w:rsidR="002940F3" w:rsidRDefault="002940F3">
            <w:pPr>
              <w:pStyle w:val="TableRow"/>
            </w:pPr>
            <w:r>
              <w:t xml:space="preserve">Governor </w:t>
            </w:r>
            <w:r>
              <w:rPr>
                <w:szCs w:val="22"/>
              </w:rPr>
              <w:t xml:space="preserve">/ Trustee </w:t>
            </w:r>
            <w:r>
              <w:t>lead</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CE" w14:textId="02DD9F09" w:rsidR="002940F3" w:rsidRDefault="00A07B3F">
            <w:pPr>
              <w:pStyle w:val="TableRow"/>
            </w:pPr>
            <w:r>
              <w:t>James Arthur</w:t>
            </w:r>
          </w:p>
        </w:tc>
      </w:tr>
    </w:tbl>
    <w:bookmarkEnd w:id="2"/>
    <w:bookmarkEnd w:id="3"/>
    <w:bookmarkEnd w:id="4"/>
    <w:p w14:paraId="2A7D54D3" w14:textId="77777777" w:rsidR="00E66558" w:rsidRPr="005464A1" w:rsidRDefault="009D71E8" w:rsidP="005464A1">
      <w:pPr>
        <w:pStyle w:val="Heading2"/>
      </w:pPr>
      <w:r>
        <w:t>Funding overview</w:t>
      </w:r>
    </w:p>
    <w:tbl>
      <w:tblPr>
        <w:tblW w:w="9486" w:type="dxa"/>
        <w:tblCellMar>
          <w:left w:w="10" w:type="dxa"/>
          <w:right w:w="10" w:type="dxa"/>
        </w:tblCellMar>
        <w:tblLook w:val="04A0" w:firstRow="1" w:lastRow="0" w:firstColumn="1" w:lastColumn="0" w:noHBand="0" w:noVBand="1"/>
      </w:tblPr>
      <w:tblGrid>
        <w:gridCol w:w="6516"/>
        <w:gridCol w:w="2970"/>
      </w:tblGrid>
      <w:tr w:rsidR="00E66558" w14:paraId="2A7D54D6" w14:textId="77777777" w:rsidTr="28E0D506">
        <w:trPr>
          <w:trHeight w:val="374"/>
        </w:trPr>
        <w:tc>
          <w:tcPr>
            <w:tcW w:w="651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8E2E9"/>
            <w:tcMar>
              <w:top w:w="0" w:type="dxa"/>
              <w:left w:w="108" w:type="dxa"/>
              <w:bottom w:w="0" w:type="dxa"/>
              <w:right w:w="108" w:type="dxa"/>
            </w:tcMar>
            <w:vAlign w:val="center"/>
          </w:tcPr>
          <w:p w14:paraId="2A7D54D4" w14:textId="77777777" w:rsidR="00E66558" w:rsidRDefault="009D71E8">
            <w:pPr>
              <w:pStyle w:val="TableRow"/>
            </w:pPr>
            <w:r>
              <w:rPr>
                <w:b/>
              </w:rPr>
              <w:t>Detail</w:t>
            </w:r>
          </w:p>
        </w:tc>
        <w:tc>
          <w:tcPr>
            <w:tcW w:w="29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8E2E9"/>
            <w:tcMar>
              <w:top w:w="0" w:type="dxa"/>
              <w:left w:w="108" w:type="dxa"/>
              <w:bottom w:w="0" w:type="dxa"/>
              <w:right w:w="108" w:type="dxa"/>
            </w:tcMar>
            <w:vAlign w:val="center"/>
          </w:tcPr>
          <w:p w14:paraId="2A7D54D5" w14:textId="77777777" w:rsidR="00E66558" w:rsidRDefault="009D71E8">
            <w:pPr>
              <w:pStyle w:val="TableRow"/>
            </w:pPr>
            <w:r>
              <w:rPr>
                <w:b/>
              </w:rPr>
              <w:t>Amount</w:t>
            </w:r>
          </w:p>
        </w:tc>
      </w:tr>
      <w:tr w:rsidR="00E66558" w14:paraId="2A7D54D9" w14:textId="77777777" w:rsidTr="28E0D506">
        <w:trPr>
          <w:trHeight w:val="374"/>
        </w:trPr>
        <w:tc>
          <w:tcPr>
            <w:tcW w:w="651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vAlign w:val="center"/>
          </w:tcPr>
          <w:p w14:paraId="2A7D54D7" w14:textId="77777777" w:rsidR="00E66558" w:rsidRDefault="009D71E8">
            <w:pPr>
              <w:pStyle w:val="TableRow"/>
            </w:pPr>
            <w:r>
              <w:t>Pupil premium funding allocation this academic year</w:t>
            </w:r>
          </w:p>
        </w:tc>
        <w:tc>
          <w:tcPr>
            <w:tcW w:w="29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D8" w14:textId="61CE1534" w:rsidR="00E66558" w:rsidRPr="00926156" w:rsidRDefault="00CA7F90" w:rsidP="28E0D506">
            <w:pPr>
              <w:pStyle w:val="TableRow"/>
              <w:rPr>
                <w:color w:val="000000" w:themeColor="text1"/>
              </w:rPr>
            </w:pPr>
            <w:r w:rsidRPr="28E0D506">
              <w:rPr>
                <w:color w:val="000000" w:themeColor="text1"/>
              </w:rPr>
              <w:t>£5</w:t>
            </w:r>
            <w:r w:rsidR="249660D4" w:rsidRPr="28E0D506">
              <w:rPr>
                <w:color w:val="000000" w:themeColor="text1"/>
              </w:rPr>
              <w:t>7</w:t>
            </w:r>
            <w:r w:rsidRPr="28E0D506">
              <w:rPr>
                <w:color w:val="000000" w:themeColor="text1"/>
              </w:rPr>
              <w:t>,</w:t>
            </w:r>
            <w:r w:rsidR="0AD2B82B" w:rsidRPr="28E0D506">
              <w:rPr>
                <w:color w:val="000000" w:themeColor="text1"/>
              </w:rPr>
              <w:t>720</w:t>
            </w:r>
          </w:p>
        </w:tc>
      </w:tr>
      <w:tr w:rsidR="00E66558" w14:paraId="2A7D54DC" w14:textId="77777777" w:rsidTr="28E0D506">
        <w:trPr>
          <w:trHeight w:val="374"/>
        </w:trPr>
        <w:tc>
          <w:tcPr>
            <w:tcW w:w="651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vAlign w:val="center"/>
          </w:tcPr>
          <w:p w14:paraId="2A7D54DA" w14:textId="77777777" w:rsidR="00E66558" w:rsidRDefault="009D71E8">
            <w:pPr>
              <w:pStyle w:val="TableRow"/>
            </w:pPr>
            <w:r>
              <w:t>Recovery premium funding allocation this academic year</w:t>
            </w:r>
          </w:p>
        </w:tc>
        <w:tc>
          <w:tcPr>
            <w:tcW w:w="29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DB" w14:textId="2089977B" w:rsidR="00E66558" w:rsidRPr="00926156" w:rsidRDefault="009D71E8" w:rsidP="28E0D506">
            <w:pPr>
              <w:pStyle w:val="TableRow"/>
            </w:pPr>
            <w:r>
              <w:t>£</w:t>
            </w:r>
            <w:r w:rsidR="359427D3">
              <w:t>0</w:t>
            </w:r>
          </w:p>
        </w:tc>
      </w:tr>
      <w:tr w:rsidR="00E66558" w14:paraId="2A7D54DF" w14:textId="77777777" w:rsidTr="28E0D506">
        <w:trPr>
          <w:trHeight w:val="374"/>
        </w:trPr>
        <w:tc>
          <w:tcPr>
            <w:tcW w:w="651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vAlign w:val="center"/>
          </w:tcPr>
          <w:p w14:paraId="3B2B4CFA" w14:textId="77777777" w:rsidR="00E66558" w:rsidRDefault="009D71E8" w:rsidP="009C0914">
            <w:pPr>
              <w:pStyle w:val="TableRow"/>
              <w:spacing w:after="120"/>
            </w:pPr>
            <w:r>
              <w:t xml:space="preserve">Pupil premium </w:t>
            </w:r>
            <w:r w:rsidR="006E0786">
              <w:t>(and recovery premium</w:t>
            </w:r>
            <w:r w:rsidR="001E206F">
              <w:t xml:space="preserve">*) </w:t>
            </w:r>
            <w:r>
              <w:t xml:space="preserve">funding carried forward from previous years </w:t>
            </w:r>
            <w:r w:rsidRPr="008E000B">
              <w:rPr>
                <w:i/>
                <w:iCs/>
              </w:rPr>
              <w:t>(enter £0 if not applicable)</w:t>
            </w:r>
          </w:p>
          <w:p w14:paraId="2A7D54DD" w14:textId="70EB550D" w:rsidR="001E206F" w:rsidRPr="00586FBC" w:rsidRDefault="001E206F">
            <w:pPr>
              <w:pStyle w:val="TableRow"/>
              <w:rPr>
                <w:i/>
                <w:iCs/>
              </w:rPr>
            </w:pPr>
            <w:r w:rsidRPr="00586FBC">
              <w:rPr>
                <w:i/>
                <w:iCs/>
              </w:rPr>
              <w:t>*</w:t>
            </w:r>
            <w:r w:rsidR="009C0914" w:rsidRPr="00586FBC">
              <w:rPr>
                <w:i/>
                <w:iCs/>
              </w:rPr>
              <w:t>Recovery</w:t>
            </w:r>
            <w:r w:rsidRPr="00586FBC">
              <w:rPr>
                <w:i/>
                <w:iCs/>
              </w:rPr>
              <w:t xml:space="preserve"> premium </w:t>
            </w:r>
            <w:r w:rsidR="002940F3">
              <w:rPr>
                <w:i/>
                <w:iCs/>
              </w:rPr>
              <w:t>received in</w:t>
            </w:r>
            <w:r w:rsidR="00D877D0">
              <w:rPr>
                <w:i/>
                <w:iCs/>
              </w:rPr>
              <w:t xml:space="preserve"> </w:t>
            </w:r>
            <w:r w:rsidR="000D6596">
              <w:rPr>
                <w:i/>
                <w:iCs/>
              </w:rPr>
              <w:t xml:space="preserve">academic year </w:t>
            </w:r>
            <w:r w:rsidR="0092287F">
              <w:rPr>
                <w:i/>
                <w:iCs/>
              </w:rPr>
              <w:t>2021 to 2022 can be carried forward to</w:t>
            </w:r>
            <w:r w:rsidR="00ED5108">
              <w:rPr>
                <w:i/>
                <w:iCs/>
              </w:rPr>
              <w:t xml:space="preserve"> academic year</w:t>
            </w:r>
            <w:r w:rsidR="005E73F1">
              <w:rPr>
                <w:i/>
                <w:iCs/>
              </w:rPr>
              <w:t xml:space="preserve"> 2022 to 2023</w:t>
            </w:r>
            <w:r w:rsidR="00ED5108">
              <w:rPr>
                <w:i/>
                <w:iCs/>
              </w:rPr>
              <w:t>. Recovery premium received in academic year</w:t>
            </w:r>
            <w:r w:rsidR="005E73F1">
              <w:rPr>
                <w:i/>
                <w:iCs/>
              </w:rPr>
              <w:t xml:space="preserve"> 2022 to 2023</w:t>
            </w:r>
            <w:r w:rsidR="00ED5108">
              <w:rPr>
                <w:i/>
                <w:iCs/>
              </w:rPr>
              <w:t xml:space="preserve"> cannot be carried forward to 2023 to 2024.</w:t>
            </w:r>
            <w:r w:rsidR="0092287F">
              <w:rPr>
                <w:i/>
                <w:iCs/>
              </w:rPr>
              <w:t xml:space="preserve"> </w:t>
            </w:r>
          </w:p>
        </w:tc>
        <w:tc>
          <w:tcPr>
            <w:tcW w:w="29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DE" w14:textId="019AE229" w:rsidR="00E66558" w:rsidRPr="00926156" w:rsidRDefault="009D71E8" w:rsidP="28E0D506">
            <w:pPr>
              <w:pStyle w:val="TableRow"/>
            </w:pPr>
            <w:r>
              <w:t>£</w:t>
            </w:r>
            <w:r w:rsidR="60642BCA">
              <w:t>0</w:t>
            </w:r>
          </w:p>
        </w:tc>
      </w:tr>
      <w:tr w:rsidR="00E66558" w14:paraId="2A7D54E3" w14:textId="77777777" w:rsidTr="28E0D506">
        <w:tc>
          <w:tcPr>
            <w:tcW w:w="651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E0" w14:textId="77777777" w:rsidR="00E66558" w:rsidRDefault="009D71E8" w:rsidP="009C0914">
            <w:pPr>
              <w:pStyle w:val="TableRow"/>
              <w:spacing w:after="120"/>
              <w:rPr>
                <w:b/>
              </w:rPr>
            </w:pPr>
            <w:r>
              <w:rPr>
                <w:b/>
              </w:rPr>
              <w:t>Total budget for this academic year</w:t>
            </w:r>
          </w:p>
          <w:p w14:paraId="2A7D54E1" w14:textId="77777777" w:rsidR="00E66558" w:rsidRPr="003C4388" w:rsidRDefault="009D71E8">
            <w:pPr>
              <w:pStyle w:val="TableRow"/>
              <w:rPr>
                <w:i/>
                <w:iCs/>
              </w:rPr>
            </w:pPr>
            <w:r w:rsidRPr="003C4388">
              <w:rPr>
                <w:i/>
                <w:iCs/>
              </w:rPr>
              <w:t>If your school is an academy in a trust that pools this funding, state the amount available to your school this academic year</w:t>
            </w:r>
          </w:p>
        </w:tc>
        <w:tc>
          <w:tcPr>
            <w:tcW w:w="29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E2" w14:textId="1EFC8421" w:rsidR="00E66558" w:rsidRPr="00926156" w:rsidRDefault="009D71E8" w:rsidP="28E0D506">
            <w:pPr>
              <w:pStyle w:val="TableRow"/>
            </w:pPr>
            <w:r>
              <w:t>£</w:t>
            </w:r>
            <w:r w:rsidR="60642BCA">
              <w:t>5</w:t>
            </w:r>
            <w:r w:rsidR="4DBBA6D5">
              <w:t>7,</w:t>
            </w:r>
            <w:r w:rsidR="0B263AAE">
              <w:t>720</w:t>
            </w:r>
          </w:p>
        </w:tc>
      </w:tr>
    </w:tbl>
    <w:p w14:paraId="2A7D54E4" w14:textId="77777777" w:rsidR="00E66558" w:rsidRDefault="009D71E8">
      <w:pPr>
        <w:pStyle w:val="Heading1"/>
      </w:pPr>
      <w:r>
        <w:lastRenderedPageBreak/>
        <w:t>Part A: Pupil premium strategy plan</w:t>
      </w:r>
    </w:p>
    <w:p w14:paraId="2A7D54E5" w14:textId="77777777" w:rsidR="00E66558" w:rsidRDefault="009D71E8">
      <w:pPr>
        <w:pStyle w:val="Heading2"/>
      </w:pPr>
      <w:bookmarkStart w:id="14" w:name="_Toc357771640"/>
      <w:bookmarkStart w:id="15" w:name="_Toc346793418"/>
      <w:r>
        <w:t>Statement of intent</w:t>
      </w:r>
    </w:p>
    <w:tbl>
      <w:tblPr>
        <w:tblW w:w="9486" w:type="dxa"/>
        <w:tblCellMar>
          <w:left w:w="10" w:type="dxa"/>
          <w:right w:w="10" w:type="dxa"/>
        </w:tblCellMar>
        <w:tblLook w:val="04A0" w:firstRow="1" w:lastRow="0" w:firstColumn="1" w:lastColumn="0" w:noHBand="0" w:noVBand="1"/>
      </w:tblPr>
      <w:tblGrid>
        <w:gridCol w:w="9486"/>
      </w:tblGrid>
      <w:tr w:rsidR="00E66558" w14:paraId="2A7D54EA" w14:textId="77777777">
        <w:tc>
          <w:tcPr>
            <w:tcW w:w="94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F88740" w14:textId="77777777" w:rsidR="006E3EC3" w:rsidRPr="006C6F9A" w:rsidRDefault="006E3EC3" w:rsidP="006E3EC3">
            <w:pPr>
              <w:pStyle w:val="NoSpacing"/>
              <w:rPr>
                <w:b/>
              </w:rPr>
            </w:pPr>
            <w:r w:rsidRPr="006C6F9A">
              <w:rPr>
                <w:b/>
              </w:rPr>
              <w:t>Objectives:</w:t>
            </w:r>
          </w:p>
          <w:p w14:paraId="03695F9F" w14:textId="77777777" w:rsidR="006E3EC3" w:rsidRDefault="006E3EC3" w:rsidP="006E3EC3">
            <w:pPr>
              <w:pStyle w:val="NoSpacing"/>
              <w:numPr>
                <w:ilvl w:val="0"/>
                <w:numId w:val="14"/>
              </w:numPr>
            </w:pPr>
            <w:r w:rsidRPr="00CB7C15">
              <w:t xml:space="preserve">Our aim is to use the funding for a significant educational and emotional impact on the lives of socially disadvantaged pupils. </w:t>
            </w:r>
          </w:p>
          <w:p w14:paraId="7C86012B" w14:textId="77777777" w:rsidR="006E3EC3" w:rsidRDefault="006E3EC3" w:rsidP="006E3EC3">
            <w:pPr>
              <w:pStyle w:val="NoSpacing"/>
              <w:numPr>
                <w:ilvl w:val="0"/>
                <w:numId w:val="14"/>
              </w:numPr>
            </w:pPr>
            <w:r w:rsidRPr="00CB7C15">
              <w:t xml:space="preserve">PPG will be used to provide additional educational or emotional wellbeing support to improve the progress and to raise the standard of achievement for these pupils. </w:t>
            </w:r>
          </w:p>
          <w:p w14:paraId="3BE7C77B" w14:textId="77777777" w:rsidR="006E3EC3" w:rsidRDefault="006E3EC3" w:rsidP="006E3EC3">
            <w:pPr>
              <w:pStyle w:val="NoSpacing"/>
              <w:numPr>
                <w:ilvl w:val="0"/>
                <w:numId w:val="14"/>
              </w:numPr>
            </w:pPr>
            <w:r w:rsidRPr="00CB7C15">
              <w:t xml:space="preserve">The funding will be used to narrow any gaps between the achievement of these pupils and their peers. </w:t>
            </w:r>
          </w:p>
          <w:p w14:paraId="45DC9313" w14:textId="77777777" w:rsidR="006E3EC3" w:rsidRPr="00CB7C15" w:rsidRDefault="006E3EC3" w:rsidP="006E3EC3">
            <w:pPr>
              <w:pStyle w:val="NoSpacing"/>
              <w:numPr>
                <w:ilvl w:val="0"/>
                <w:numId w:val="14"/>
              </w:numPr>
            </w:pPr>
            <w:r w:rsidRPr="00CB7C15">
              <w:t>The school will endeavour to use the additional funding to address any underlying inequalities between children eligible for PPG and their peers.</w:t>
            </w:r>
          </w:p>
          <w:p w14:paraId="3A030E21" w14:textId="77777777" w:rsidR="006E3EC3" w:rsidRPr="006C6F9A" w:rsidRDefault="006E3EC3" w:rsidP="006E3EC3">
            <w:pPr>
              <w:pStyle w:val="NoSpacing"/>
              <w:rPr>
                <w:b/>
              </w:rPr>
            </w:pPr>
            <w:r w:rsidRPr="006C6F9A">
              <w:rPr>
                <w:b/>
              </w:rPr>
              <w:t>Current strategy:</w:t>
            </w:r>
          </w:p>
          <w:p w14:paraId="43BE9034" w14:textId="77777777" w:rsidR="009A4664" w:rsidRDefault="006E3EC3" w:rsidP="009A4664">
            <w:pPr>
              <w:pStyle w:val="NoSpacing"/>
              <w:numPr>
                <w:ilvl w:val="0"/>
                <w:numId w:val="17"/>
              </w:numPr>
            </w:pPr>
            <w:r>
              <w:t xml:space="preserve">The current strategy plan is a </w:t>
            </w:r>
            <w:r w:rsidR="00B97F54">
              <w:t>three-tiered</w:t>
            </w:r>
            <w:r>
              <w:t xml:space="preserve"> approach focusing on high quality teaching and CPD, targeted interventions and emotional wellbeing.  </w:t>
            </w:r>
          </w:p>
          <w:p w14:paraId="236CC85D" w14:textId="1F4F6411" w:rsidR="009A4664" w:rsidRDefault="006E3EC3" w:rsidP="009A4664">
            <w:pPr>
              <w:pStyle w:val="NoSpacing"/>
              <w:numPr>
                <w:ilvl w:val="0"/>
                <w:numId w:val="17"/>
              </w:numPr>
            </w:pPr>
            <w:r>
              <w:t xml:space="preserve">Using evidenced based research a bespoke package of training will be implemented across the school.  Focusing in the Early Years and KS1, which over the course of 3 years will filter through to KS2.  </w:t>
            </w:r>
          </w:p>
          <w:p w14:paraId="2241D3BE" w14:textId="06B33109" w:rsidR="006E3EC3" w:rsidRPr="00E4699F" w:rsidRDefault="006E3EC3" w:rsidP="009A4664">
            <w:pPr>
              <w:pStyle w:val="NoSpacing"/>
              <w:numPr>
                <w:ilvl w:val="0"/>
                <w:numId w:val="17"/>
              </w:numPr>
            </w:pPr>
            <w:r>
              <w:t>Diagnostic assessments will be used to pinpoint which targeted interventions need to be implemented and we will continue to support emotional wellbeing via our wellbeing team and supporting trips and extra-</w:t>
            </w:r>
            <w:r w:rsidR="00B97F54">
              <w:t>curricular</w:t>
            </w:r>
            <w:r>
              <w:t xml:space="preserve"> activities. </w:t>
            </w:r>
          </w:p>
          <w:p w14:paraId="5264EC00" w14:textId="77777777" w:rsidR="006E3EC3" w:rsidRPr="006C6F9A" w:rsidRDefault="006E3EC3" w:rsidP="006E3EC3">
            <w:pPr>
              <w:pStyle w:val="NoSpacing"/>
              <w:rPr>
                <w:b/>
              </w:rPr>
            </w:pPr>
            <w:r w:rsidRPr="006C6F9A">
              <w:rPr>
                <w:b/>
              </w:rPr>
              <w:t>Key principles:</w:t>
            </w:r>
          </w:p>
          <w:p w14:paraId="04BE9CE3" w14:textId="77777777" w:rsidR="006E3EC3" w:rsidRDefault="006E3EC3" w:rsidP="006E3EC3">
            <w:pPr>
              <w:pStyle w:val="NoSpacing"/>
              <w:numPr>
                <w:ilvl w:val="0"/>
                <w:numId w:val="15"/>
              </w:numPr>
            </w:pPr>
            <w:r>
              <w:t>All pupils will benefit from the use of PPG in our school.</w:t>
            </w:r>
          </w:p>
          <w:p w14:paraId="1F955E9F" w14:textId="77777777" w:rsidR="006E3EC3" w:rsidRDefault="006E3EC3" w:rsidP="006E3EC3">
            <w:pPr>
              <w:pStyle w:val="NoSpacing"/>
              <w:numPr>
                <w:ilvl w:val="0"/>
                <w:numId w:val="15"/>
              </w:numPr>
            </w:pPr>
            <w:r>
              <w:t>Disadvantaged and vulnerable pupils will make progress and achieve to the best of their ability, narrowing the gap between themselves and their peers.</w:t>
            </w:r>
          </w:p>
          <w:p w14:paraId="2A7D54E9" w14:textId="405BCF68" w:rsidR="00E66558" w:rsidRDefault="006E3EC3" w:rsidP="006E3EC3">
            <w:pPr>
              <w:pStyle w:val="ListParagraph"/>
              <w:numPr>
                <w:ilvl w:val="0"/>
                <w:numId w:val="13"/>
              </w:numPr>
              <w:rPr>
                <w:i/>
                <w:iCs/>
              </w:rPr>
            </w:pPr>
            <w:r>
              <w:t>PPG will be spent to support both academic progress and attainment, and the wellbeing of our disadvantaged and vulnerable pupils.</w:t>
            </w:r>
          </w:p>
        </w:tc>
      </w:tr>
    </w:tbl>
    <w:p w14:paraId="2A7D54EB" w14:textId="77777777" w:rsidR="00E66558" w:rsidRDefault="009D71E8">
      <w:pPr>
        <w:pStyle w:val="Heading2"/>
        <w:spacing w:before="600"/>
      </w:pPr>
      <w:r>
        <w:t>Challenges</w:t>
      </w:r>
    </w:p>
    <w:p w14:paraId="2A7D54EC" w14:textId="77777777" w:rsidR="00E66558" w:rsidRDefault="009D71E8" w:rsidP="00AA355B">
      <w:r>
        <w:rPr>
          <w:bCs/>
        </w:rPr>
        <w:t>This details</w:t>
      </w:r>
      <w:r>
        <w:t xml:space="preserve"> the key</w:t>
      </w:r>
      <w:r>
        <w:rPr>
          <w:bCs/>
        </w:rPr>
        <w:t xml:space="preserve"> </w:t>
      </w:r>
      <w:r>
        <w:t xml:space="preserve">challenges to </w:t>
      </w:r>
      <w:r>
        <w:rPr>
          <w:bCs/>
        </w:rPr>
        <w:t>achievement that we have</w:t>
      </w:r>
      <w:r>
        <w:t xml:space="preserve"> identified among </w:t>
      </w:r>
      <w:r>
        <w:rPr>
          <w:bCs/>
        </w:rPr>
        <w:t>our</w:t>
      </w:r>
      <w:r>
        <w:t xml:space="preserve"> disadvantaged pupils.</w:t>
      </w:r>
    </w:p>
    <w:tbl>
      <w:tblPr>
        <w:tblW w:w="5000" w:type="pct"/>
        <w:tblCellMar>
          <w:left w:w="10" w:type="dxa"/>
          <w:right w:w="10" w:type="dxa"/>
        </w:tblCellMar>
        <w:tblLook w:val="04A0" w:firstRow="1" w:lastRow="0" w:firstColumn="1" w:lastColumn="0" w:noHBand="0" w:noVBand="1"/>
      </w:tblPr>
      <w:tblGrid>
        <w:gridCol w:w="1477"/>
        <w:gridCol w:w="8009"/>
      </w:tblGrid>
      <w:tr w:rsidR="00E66558" w14:paraId="2A7D54EF" w14:textId="77777777" w:rsidTr="463BD1AB">
        <w:tc>
          <w:tcPr>
            <w:tcW w:w="147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8E2E9"/>
            <w:tcMar>
              <w:top w:w="0" w:type="dxa"/>
              <w:left w:w="108" w:type="dxa"/>
              <w:bottom w:w="0" w:type="dxa"/>
              <w:right w:w="108" w:type="dxa"/>
            </w:tcMar>
          </w:tcPr>
          <w:p w14:paraId="2A7D54ED" w14:textId="77777777" w:rsidR="00E66558" w:rsidRDefault="009D71E8">
            <w:pPr>
              <w:pStyle w:val="TableHeader"/>
              <w:jc w:val="left"/>
            </w:pPr>
            <w:r>
              <w:t>Challenge number</w:t>
            </w:r>
          </w:p>
        </w:tc>
        <w:tc>
          <w:tcPr>
            <w:tcW w:w="800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8E2E9"/>
            <w:tcMar>
              <w:top w:w="0" w:type="dxa"/>
              <w:left w:w="108" w:type="dxa"/>
              <w:bottom w:w="0" w:type="dxa"/>
              <w:right w:w="108" w:type="dxa"/>
            </w:tcMar>
          </w:tcPr>
          <w:p w14:paraId="2A7D54EE" w14:textId="77777777" w:rsidR="00E66558" w:rsidRDefault="009D71E8">
            <w:pPr>
              <w:pStyle w:val="TableHeader"/>
              <w:jc w:val="left"/>
            </w:pPr>
            <w:r>
              <w:t xml:space="preserve">Detail of challenge </w:t>
            </w:r>
          </w:p>
        </w:tc>
      </w:tr>
      <w:tr w:rsidR="00C55EE1" w14:paraId="2A7D54F2" w14:textId="77777777" w:rsidTr="463BD1AB">
        <w:tc>
          <w:tcPr>
            <w:tcW w:w="147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F0" w14:textId="5CE3024C" w:rsidR="00C55EE1" w:rsidRDefault="00700073" w:rsidP="00C55EE1">
            <w:pPr>
              <w:pStyle w:val="TableRow"/>
              <w:rPr>
                <w:sz w:val="22"/>
                <w:szCs w:val="22"/>
              </w:rPr>
            </w:pPr>
            <w:r>
              <w:rPr>
                <w:sz w:val="22"/>
                <w:szCs w:val="22"/>
              </w:rPr>
              <w:t>1</w:t>
            </w:r>
          </w:p>
        </w:tc>
        <w:tc>
          <w:tcPr>
            <w:tcW w:w="800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4EF1173C" w14:textId="47A2EB52" w:rsidR="00E53684" w:rsidRPr="00700073" w:rsidRDefault="00700073" w:rsidP="00C55EE1">
            <w:pPr>
              <w:pStyle w:val="paragraph"/>
              <w:spacing w:before="0" w:beforeAutospacing="0" w:after="0" w:afterAutospacing="0"/>
              <w:ind w:left="45" w:right="45"/>
              <w:textAlignment w:val="baseline"/>
              <w:divId w:val="242448202"/>
              <w:rPr>
                <w:rStyle w:val="normaltextrun"/>
                <w:rFonts w:ascii="Arial" w:hAnsi="Arial" w:cs="Arial"/>
                <w:b/>
                <w:bCs/>
              </w:rPr>
            </w:pPr>
            <w:r w:rsidRPr="00700073">
              <w:rPr>
                <w:rStyle w:val="normaltextrun"/>
                <w:rFonts w:ascii="Arial" w:hAnsi="Arial" w:cs="Arial"/>
                <w:b/>
                <w:bCs/>
              </w:rPr>
              <w:t>Closing the gap</w:t>
            </w:r>
            <w:r>
              <w:rPr>
                <w:rStyle w:val="normaltextrun"/>
                <w:rFonts w:ascii="Arial" w:hAnsi="Arial" w:cs="Arial"/>
                <w:b/>
                <w:bCs/>
              </w:rPr>
              <w:t xml:space="preserve"> in attainment </w:t>
            </w:r>
            <w:r w:rsidRPr="00700073">
              <w:rPr>
                <w:rStyle w:val="normaltextrun"/>
                <w:rFonts w:ascii="Arial" w:hAnsi="Arial" w:cs="Arial"/>
                <w:b/>
                <w:bCs/>
              </w:rPr>
              <w:t xml:space="preserve"> </w:t>
            </w:r>
          </w:p>
          <w:p w14:paraId="2A7D54F1" w14:textId="0725B92C" w:rsidR="00C55EE1" w:rsidRPr="00700073" w:rsidRDefault="00C55EE1" w:rsidP="463BD1AB">
            <w:pPr>
              <w:pStyle w:val="paragraph"/>
              <w:spacing w:before="0" w:beforeAutospacing="0" w:after="0" w:afterAutospacing="0"/>
              <w:ind w:left="45" w:right="45"/>
              <w:textAlignment w:val="baseline"/>
              <w:divId w:val="242448202"/>
              <w:rPr>
                <w:rFonts w:ascii="Arial" w:hAnsi="Arial" w:cs="Arial"/>
              </w:rPr>
            </w:pPr>
            <w:r w:rsidRPr="463BD1AB">
              <w:rPr>
                <w:rStyle w:val="normaltextrun"/>
                <w:rFonts w:ascii="Arial" w:hAnsi="Arial" w:cs="Arial"/>
              </w:rPr>
              <w:t>Our assessments</w:t>
            </w:r>
            <w:r w:rsidR="00700073" w:rsidRPr="463BD1AB">
              <w:rPr>
                <w:rStyle w:val="normaltextrun"/>
                <w:rFonts w:ascii="Arial" w:hAnsi="Arial" w:cs="Arial"/>
              </w:rPr>
              <w:t xml:space="preserve"> and data indicate non-PP pupils are </w:t>
            </w:r>
            <w:r w:rsidR="0B50C284" w:rsidRPr="463BD1AB">
              <w:rPr>
                <w:rStyle w:val="normaltextrun"/>
                <w:rFonts w:ascii="Arial" w:hAnsi="Arial" w:cs="Arial"/>
              </w:rPr>
              <w:t>outperforming</w:t>
            </w:r>
            <w:r w:rsidR="00700073" w:rsidRPr="463BD1AB">
              <w:rPr>
                <w:rStyle w:val="normaltextrun"/>
                <w:rFonts w:ascii="Arial" w:hAnsi="Arial" w:cs="Arial"/>
              </w:rPr>
              <w:t xml:space="preserve"> non-PP pupils in key areas across the phases. </w:t>
            </w:r>
            <w:r w:rsidR="00700073" w:rsidRPr="463BD1AB">
              <w:rPr>
                <w:rStyle w:val="eop"/>
                <w:rFonts w:ascii="Arial" w:hAnsi="Arial" w:cs="Arial"/>
              </w:rPr>
              <w:t xml:space="preserve">Gaps in learning need to be identified and challenged to close the gap in attainment with peers. </w:t>
            </w:r>
          </w:p>
        </w:tc>
      </w:tr>
      <w:tr w:rsidR="00DA3068" w14:paraId="2A7D54F5" w14:textId="77777777" w:rsidTr="463BD1AB">
        <w:tc>
          <w:tcPr>
            <w:tcW w:w="147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F3" w14:textId="46B5222E" w:rsidR="00DA3068" w:rsidRDefault="003F624A" w:rsidP="00DA3068">
            <w:pPr>
              <w:pStyle w:val="TableRow"/>
              <w:rPr>
                <w:sz w:val="22"/>
                <w:szCs w:val="22"/>
              </w:rPr>
            </w:pPr>
            <w:r>
              <w:rPr>
                <w:sz w:val="22"/>
                <w:szCs w:val="22"/>
              </w:rPr>
              <w:t>2</w:t>
            </w:r>
          </w:p>
        </w:tc>
        <w:tc>
          <w:tcPr>
            <w:tcW w:w="800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1A38BEE5" w14:textId="696A2B51" w:rsidR="00E53684" w:rsidRPr="00E53684" w:rsidRDefault="00E53684" w:rsidP="00DA3068">
            <w:pPr>
              <w:pStyle w:val="TableRowCentered"/>
              <w:jc w:val="left"/>
              <w:rPr>
                <w:rStyle w:val="normaltextrun"/>
                <w:rFonts w:cs="Arial"/>
                <w:b/>
                <w:bCs/>
                <w:lang w:val="en-US"/>
              </w:rPr>
            </w:pPr>
            <w:r w:rsidRPr="00E53684">
              <w:rPr>
                <w:rStyle w:val="normaltextrun"/>
                <w:rFonts w:cs="Arial"/>
                <w:b/>
                <w:bCs/>
                <w:lang w:val="en-US"/>
              </w:rPr>
              <w:t>Vocabulary</w:t>
            </w:r>
          </w:p>
          <w:p w14:paraId="2A7D54F4" w14:textId="4B05025E" w:rsidR="00DA3068" w:rsidRDefault="00DA3068" w:rsidP="00DA3068">
            <w:pPr>
              <w:pStyle w:val="TableRowCentered"/>
              <w:jc w:val="left"/>
              <w:rPr>
                <w:sz w:val="22"/>
                <w:szCs w:val="22"/>
              </w:rPr>
            </w:pPr>
            <w:r>
              <w:rPr>
                <w:rStyle w:val="normaltextrun"/>
                <w:rFonts w:cs="Arial"/>
                <w:lang w:val="en-US"/>
              </w:rPr>
              <w:t xml:space="preserve">Assessments, observations, and discussions with pupils indicate underdeveloped oral language skills and vocabulary gaps among many disadvantaged pupils. These are evident from Reception through to KS2 </w:t>
            </w:r>
            <w:r>
              <w:rPr>
                <w:rStyle w:val="normaltextrun"/>
                <w:rFonts w:cs="Arial"/>
                <w:lang w:val="en-US"/>
              </w:rPr>
              <w:lastRenderedPageBreak/>
              <w:t>and in general, are more prevalent among our disadvantaged pupils than their peers.</w:t>
            </w:r>
            <w:r>
              <w:rPr>
                <w:rStyle w:val="eop"/>
                <w:rFonts w:cs="Arial"/>
              </w:rPr>
              <w:t> </w:t>
            </w:r>
          </w:p>
        </w:tc>
      </w:tr>
      <w:tr w:rsidR="00C55EE1" w14:paraId="2A7D54F8" w14:textId="77777777" w:rsidTr="463BD1AB">
        <w:tc>
          <w:tcPr>
            <w:tcW w:w="147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F6" w14:textId="7B8BCE20" w:rsidR="00C55EE1" w:rsidRDefault="003F624A" w:rsidP="00C55EE1">
            <w:pPr>
              <w:pStyle w:val="TableRow"/>
              <w:ind w:left="0"/>
              <w:rPr>
                <w:sz w:val="22"/>
                <w:szCs w:val="22"/>
              </w:rPr>
            </w:pPr>
            <w:r>
              <w:rPr>
                <w:sz w:val="22"/>
                <w:szCs w:val="22"/>
              </w:rPr>
              <w:lastRenderedPageBreak/>
              <w:t>3</w:t>
            </w:r>
          </w:p>
        </w:tc>
        <w:tc>
          <w:tcPr>
            <w:tcW w:w="800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687F7893" w14:textId="7F5ACFC8" w:rsidR="00E53684" w:rsidRPr="00051952" w:rsidRDefault="00051952" w:rsidP="00C55EE1">
            <w:pPr>
              <w:pStyle w:val="TableRowCentered"/>
              <w:jc w:val="left"/>
              <w:rPr>
                <w:rStyle w:val="normaltextrun"/>
                <w:rFonts w:cs="Arial"/>
                <w:b/>
                <w:bCs/>
                <w:lang w:val="en-US"/>
              </w:rPr>
            </w:pPr>
            <w:r>
              <w:rPr>
                <w:rStyle w:val="normaltextrun"/>
                <w:rFonts w:cs="Arial"/>
                <w:b/>
                <w:bCs/>
                <w:lang w:val="en-US"/>
              </w:rPr>
              <w:t>Phonics</w:t>
            </w:r>
          </w:p>
          <w:p w14:paraId="2A7D54F7" w14:textId="290CBB70" w:rsidR="00C55EE1" w:rsidRDefault="00C55EE1" w:rsidP="00C55EE1">
            <w:pPr>
              <w:pStyle w:val="TableRowCentered"/>
              <w:jc w:val="left"/>
              <w:rPr>
                <w:sz w:val="22"/>
                <w:szCs w:val="22"/>
              </w:rPr>
            </w:pPr>
            <w:r>
              <w:rPr>
                <w:rStyle w:val="normaltextrun"/>
                <w:rFonts w:cs="Arial"/>
                <w:lang w:val="en-US"/>
              </w:rPr>
              <w:t>Assessments, observations, and discussions with pupils suggest disadvantaged pupils generally have greater difficulties with phonics than their peers. This negatively impacts their development as readers. </w:t>
            </w:r>
            <w:r>
              <w:rPr>
                <w:rStyle w:val="eop"/>
                <w:rFonts w:cs="Arial"/>
              </w:rPr>
              <w:t> </w:t>
            </w:r>
          </w:p>
        </w:tc>
      </w:tr>
      <w:tr w:rsidR="00B255B2" w14:paraId="2A7D54FB" w14:textId="77777777" w:rsidTr="463BD1AB">
        <w:tc>
          <w:tcPr>
            <w:tcW w:w="147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F9" w14:textId="7CC00948" w:rsidR="00B255B2" w:rsidRDefault="003F624A" w:rsidP="00B255B2">
            <w:pPr>
              <w:pStyle w:val="TableRow"/>
              <w:ind w:left="0"/>
              <w:rPr>
                <w:sz w:val="22"/>
                <w:szCs w:val="22"/>
              </w:rPr>
            </w:pPr>
            <w:r>
              <w:rPr>
                <w:sz w:val="22"/>
                <w:szCs w:val="22"/>
              </w:rPr>
              <w:t>4</w:t>
            </w:r>
          </w:p>
        </w:tc>
        <w:tc>
          <w:tcPr>
            <w:tcW w:w="800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52832238" w14:textId="117B234E" w:rsidR="00051952" w:rsidRPr="00051952" w:rsidRDefault="00051952" w:rsidP="00B255B2">
            <w:pPr>
              <w:pStyle w:val="paragraph"/>
              <w:spacing w:before="0" w:beforeAutospacing="0" w:after="0" w:afterAutospacing="0"/>
              <w:ind w:left="45" w:right="45"/>
              <w:textAlignment w:val="baseline"/>
              <w:divId w:val="2114127867"/>
              <w:rPr>
                <w:rStyle w:val="normaltextrun"/>
                <w:rFonts w:ascii="Arial" w:hAnsi="Arial" w:cs="Arial"/>
                <w:b/>
                <w:bCs/>
                <w:lang w:val="en-US"/>
              </w:rPr>
            </w:pPr>
            <w:r>
              <w:rPr>
                <w:rStyle w:val="normaltextrun"/>
                <w:rFonts w:ascii="Arial" w:hAnsi="Arial" w:cs="Arial"/>
                <w:b/>
                <w:bCs/>
                <w:lang w:val="en-US"/>
              </w:rPr>
              <w:t>Enrichment Activities</w:t>
            </w:r>
          </w:p>
          <w:p w14:paraId="2A7D54FA" w14:textId="6691E988" w:rsidR="00B255B2" w:rsidRPr="00D66750" w:rsidRDefault="00B255B2" w:rsidP="00D66750">
            <w:pPr>
              <w:pStyle w:val="paragraph"/>
              <w:spacing w:before="0" w:beforeAutospacing="0" w:after="0" w:afterAutospacing="0"/>
              <w:ind w:left="45" w:right="45"/>
              <w:textAlignment w:val="baseline"/>
              <w:divId w:val="2114127867"/>
              <w:rPr>
                <w:rFonts w:ascii="Segoe UI" w:hAnsi="Segoe UI" w:cs="Segoe UI"/>
                <w:color w:val="0D0D0D"/>
                <w:sz w:val="18"/>
                <w:szCs w:val="18"/>
              </w:rPr>
            </w:pPr>
            <w:r>
              <w:rPr>
                <w:rStyle w:val="normaltextrun"/>
                <w:rFonts w:ascii="Arial" w:hAnsi="Arial" w:cs="Arial"/>
                <w:lang w:val="en-US"/>
              </w:rPr>
              <w:t>Our discussions with pupils and families have identified social and emotional issues for many pupils and a lack of enrichment opportunities. These challenges particularly affect disadvantaged pupils, including their attainment.</w:t>
            </w:r>
            <w:r>
              <w:rPr>
                <w:rStyle w:val="eop"/>
                <w:rFonts w:cs="Arial"/>
              </w:rPr>
              <w:t> </w:t>
            </w:r>
          </w:p>
        </w:tc>
      </w:tr>
      <w:tr w:rsidR="00E66558" w14:paraId="2A7D54FE" w14:textId="77777777" w:rsidTr="463BD1AB">
        <w:tc>
          <w:tcPr>
            <w:tcW w:w="147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FC" w14:textId="6ABCB307" w:rsidR="00E66558" w:rsidRDefault="003F624A">
            <w:pPr>
              <w:pStyle w:val="TableRow"/>
              <w:rPr>
                <w:sz w:val="22"/>
                <w:szCs w:val="22"/>
              </w:rPr>
            </w:pPr>
            <w:bookmarkStart w:id="16" w:name="_Toc443397160"/>
            <w:r>
              <w:rPr>
                <w:sz w:val="22"/>
                <w:szCs w:val="22"/>
              </w:rPr>
              <w:t>5</w:t>
            </w:r>
          </w:p>
        </w:tc>
        <w:tc>
          <w:tcPr>
            <w:tcW w:w="800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30494AD" w14:textId="77777777" w:rsidR="00E66558" w:rsidRDefault="00051952">
            <w:pPr>
              <w:pStyle w:val="TableRowCentered"/>
              <w:jc w:val="left"/>
              <w:rPr>
                <w:b/>
                <w:bCs/>
                <w:iCs/>
                <w:szCs w:val="22"/>
              </w:rPr>
            </w:pPr>
            <w:r>
              <w:rPr>
                <w:b/>
                <w:bCs/>
                <w:iCs/>
                <w:szCs w:val="22"/>
              </w:rPr>
              <w:t>Speech and Language</w:t>
            </w:r>
          </w:p>
          <w:p w14:paraId="2A7D54FD" w14:textId="4293B2B0" w:rsidR="00051952" w:rsidRPr="00B97F54" w:rsidRDefault="00CC251F">
            <w:pPr>
              <w:pStyle w:val="TableRowCentered"/>
              <w:jc w:val="left"/>
              <w:rPr>
                <w:iCs/>
                <w:color w:val="FF0000"/>
                <w:szCs w:val="22"/>
              </w:rPr>
            </w:pPr>
            <w:r>
              <w:rPr>
                <w:rStyle w:val="normaltextrun"/>
                <w:rFonts w:cs="Arial"/>
                <w:lang w:val="en-US"/>
              </w:rPr>
              <w:t>Our assessments, observations and discussions with pupils suggest disadvantaged pupils generally have significant difficulties within their speech and language</w:t>
            </w:r>
            <w:r w:rsidR="00423E7A">
              <w:rPr>
                <w:rStyle w:val="normaltextrun"/>
                <w:rFonts w:cs="Arial"/>
                <w:lang w:val="en-US"/>
              </w:rPr>
              <w:t xml:space="preserve"> development</w:t>
            </w:r>
            <w:r>
              <w:rPr>
                <w:rStyle w:val="normaltextrun"/>
                <w:rFonts w:cs="Arial"/>
                <w:lang w:val="en-US"/>
              </w:rPr>
              <w:t>. They come into school at a lower baseline than their peers</w:t>
            </w:r>
            <w:r w:rsidR="004E56B9">
              <w:rPr>
                <w:rStyle w:val="normaltextrun"/>
                <w:rFonts w:cs="Arial"/>
                <w:lang w:val="en-US"/>
              </w:rPr>
              <w:t>. They need a higher level of input across the board which impacts holistically.</w:t>
            </w:r>
          </w:p>
        </w:tc>
      </w:tr>
    </w:tbl>
    <w:p w14:paraId="2A7D54FF" w14:textId="77777777" w:rsidR="00E66558" w:rsidRDefault="009D71E8">
      <w:pPr>
        <w:pStyle w:val="Heading2"/>
        <w:spacing w:before="600"/>
      </w:pPr>
      <w:r>
        <w:t xml:space="preserve">Intended outcomes </w:t>
      </w:r>
    </w:p>
    <w:p w14:paraId="2A7D5500" w14:textId="77777777" w:rsidR="00E66558" w:rsidRDefault="009D71E8">
      <w:r>
        <w:rPr>
          <w:color w:val="auto"/>
        </w:rPr>
        <w:t xml:space="preserve">This explains the outcomes we are aiming for </w:t>
      </w:r>
      <w:r>
        <w:rPr>
          <w:b/>
          <w:bCs/>
          <w:color w:val="auto"/>
        </w:rPr>
        <w:t>by the end of our current strategy plan</w:t>
      </w:r>
      <w:r>
        <w:rPr>
          <w:color w:val="auto"/>
        </w:rPr>
        <w:t>, and how we will measure whether they have been achieved.</w:t>
      </w:r>
    </w:p>
    <w:tbl>
      <w:tblPr>
        <w:tblW w:w="5000" w:type="pct"/>
        <w:tblCellMar>
          <w:left w:w="10" w:type="dxa"/>
          <w:right w:w="10" w:type="dxa"/>
        </w:tblCellMar>
        <w:tblLook w:val="04A0" w:firstRow="1" w:lastRow="0" w:firstColumn="1" w:lastColumn="0" w:noHBand="0" w:noVBand="1"/>
      </w:tblPr>
      <w:tblGrid>
        <w:gridCol w:w="4815"/>
        <w:gridCol w:w="4671"/>
      </w:tblGrid>
      <w:tr w:rsidR="00E66558" w14:paraId="2A7D5503" w14:textId="77777777">
        <w:tc>
          <w:tcPr>
            <w:tcW w:w="4815"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01" w14:textId="77777777" w:rsidR="00E66558" w:rsidRDefault="009D71E8">
            <w:pPr>
              <w:pStyle w:val="TableHeader"/>
              <w:jc w:val="left"/>
            </w:pPr>
            <w:r>
              <w:t>Intended outcome</w:t>
            </w:r>
          </w:p>
        </w:tc>
        <w:tc>
          <w:tcPr>
            <w:tcW w:w="4671"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02" w14:textId="77777777" w:rsidR="00E66558" w:rsidRDefault="009D71E8">
            <w:pPr>
              <w:pStyle w:val="TableHeader"/>
              <w:jc w:val="left"/>
            </w:pPr>
            <w:r>
              <w:t>Success criteria</w:t>
            </w:r>
          </w:p>
        </w:tc>
      </w:tr>
      <w:tr w:rsidR="00E66558" w14:paraId="2A7D5506" w14:textId="77777777">
        <w:tc>
          <w:tcPr>
            <w:tcW w:w="48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04" w14:textId="094C36D9" w:rsidR="00E66558" w:rsidRPr="005509FE" w:rsidRDefault="006C2CCD">
            <w:pPr>
              <w:pStyle w:val="TableRow"/>
              <w:rPr>
                <w:sz w:val="22"/>
                <w:szCs w:val="22"/>
              </w:rPr>
            </w:pPr>
            <w:r w:rsidRPr="005509FE">
              <w:rPr>
                <w:rStyle w:val="normaltextrun"/>
                <w:rFonts w:cs="Arial"/>
                <w:color w:val="000000"/>
                <w:sz w:val="22"/>
                <w:szCs w:val="22"/>
                <w:shd w:val="clear" w:color="auto" w:fill="FFFFFF"/>
              </w:rPr>
              <w:t>Improved oral language skills and vocabulary among disadvantaged pupils</w:t>
            </w:r>
          </w:p>
        </w:tc>
        <w:tc>
          <w:tcPr>
            <w:tcW w:w="46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05" w14:textId="6DAC7EC0" w:rsidR="00E66558" w:rsidRPr="005509FE" w:rsidRDefault="0005629A">
            <w:pPr>
              <w:pStyle w:val="TableRowCentered"/>
              <w:jc w:val="left"/>
              <w:rPr>
                <w:sz w:val="22"/>
                <w:szCs w:val="22"/>
              </w:rPr>
            </w:pPr>
            <w:r w:rsidRPr="005509FE">
              <w:rPr>
                <w:sz w:val="22"/>
                <w:szCs w:val="22"/>
              </w:rPr>
              <w:t>Evidence from book looks, pupil voice, engagement with lessons indicates significantly improved oral language amongst disadvantaged pupils</w:t>
            </w:r>
          </w:p>
        </w:tc>
      </w:tr>
      <w:tr w:rsidR="00E66558" w14:paraId="2A7D5509" w14:textId="77777777">
        <w:tc>
          <w:tcPr>
            <w:tcW w:w="48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07" w14:textId="5EE27395" w:rsidR="00E66558" w:rsidRPr="005509FE" w:rsidRDefault="0087652B">
            <w:pPr>
              <w:pStyle w:val="TableRow"/>
              <w:rPr>
                <w:sz w:val="22"/>
                <w:szCs w:val="22"/>
              </w:rPr>
            </w:pPr>
            <w:r w:rsidRPr="005509FE">
              <w:rPr>
                <w:sz w:val="22"/>
                <w:szCs w:val="22"/>
              </w:rPr>
              <w:t>Improved opportunities for disadvantaged pupils in line with their peers</w:t>
            </w:r>
          </w:p>
        </w:tc>
        <w:tc>
          <w:tcPr>
            <w:tcW w:w="46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08" w14:textId="2A8264C4" w:rsidR="00E66558" w:rsidRPr="005509FE" w:rsidRDefault="00222C7B">
            <w:pPr>
              <w:pStyle w:val="TableRowCentered"/>
              <w:jc w:val="left"/>
              <w:rPr>
                <w:sz w:val="22"/>
                <w:szCs w:val="22"/>
              </w:rPr>
            </w:pPr>
            <w:r w:rsidRPr="005509FE">
              <w:rPr>
                <w:sz w:val="22"/>
                <w:szCs w:val="22"/>
              </w:rPr>
              <w:t>A significant participation in enrichment activities</w:t>
            </w:r>
            <w:r w:rsidR="00C938F5" w:rsidRPr="005509FE">
              <w:rPr>
                <w:sz w:val="22"/>
                <w:szCs w:val="22"/>
              </w:rPr>
              <w:t>, particularly among disadvantaged pupils</w:t>
            </w:r>
          </w:p>
        </w:tc>
      </w:tr>
      <w:tr w:rsidR="00E66558" w14:paraId="2A7D550F" w14:textId="77777777">
        <w:tc>
          <w:tcPr>
            <w:tcW w:w="48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0D" w14:textId="55D0FD26" w:rsidR="00E66558" w:rsidRPr="005509FE" w:rsidRDefault="006C2CCD">
            <w:pPr>
              <w:pStyle w:val="TableRow"/>
              <w:rPr>
                <w:sz w:val="22"/>
                <w:szCs w:val="22"/>
              </w:rPr>
            </w:pPr>
            <w:r w:rsidRPr="005509FE">
              <w:rPr>
                <w:sz w:val="22"/>
                <w:szCs w:val="22"/>
              </w:rPr>
              <w:t>Improved reading attainment amo</w:t>
            </w:r>
            <w:r w:rsidR="004707A2" w:rsidRPr="005509FE">
              <w:rPr>
                <w:sz w:val="22"/>
                <w:szCs w:val="22"/>
              </w:rPr>
              <w:t>ngst disadvantaged pupils</w:t>
            </w:r>
          </w:p>
        </w:tc>
        <w:tc>
          <w:tcPr>
            <w:tcW w:w="46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0E" w14:textId="67A7D2B4" w:rsidR="00E66558" w:rsidRPr="005509FE" w:rsidRDefault="003E6192">
            <w:pPr>
              <w:pStyle w:val="TableRowCentered"/>
              <w:jc w:val="left"/>
              <w:rPr>
                <w:sz w:val="22"/>
                <w:szCs w:val="22"/>
              </w:rPr>
            </w:pPr>
            <w:r w:rsidRPr="005509FE">
              <w:rPr>
                <w:sz w:val="22"/>
                <w:szCs w:val="22"/>
              </w:rPr>
              <w:t>Attainment gaps in reading will reduce at the end of EYFS and KS1 for disadvantaged pupils</w:t>
            </w:r>
          </w:p>
        </w:tc>
      </w:tr>
      <w:tr w:rsidR="00AF3418" w14:paraId="025AA8D5" w14:textId="77777777">
        <w:tc>
          <w:tcPr>
            <w:tcW w:w="48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D2C446" w14:textId="60D89C32" w:rsidR="00AF3418" w:rsidRDefault="00AF3418">
            <w:pPr>
              <w:pStyle w:val="TableRow"/>
              <w:rPr>
                <w:sz w:val="22"/>
                <w:szCs w:val="22"/>
              </w:rPr>
            </w:pPr>
            <w:r>
              <w:rPr>
                <w:sz w:val="22"/>
                <w:szCs w:val="22"/>
              </w:rPr>
              <w:t xml:space="preserve">Improve speech and language </w:t>
            </w:r>
            <w:r w:rsidR="007145C1">
              <w:rPr>
                <w:sz w:val="22"/>
                <w:szCs w:val="22"/>
              </w:rPr>
              <w:t>in order to underpin and further develop all areas of the curriculum</w:t>
            </w:r>
          </w:p>
        </w:tc>
        <w:tc>
          <w:tcPr>
            <w:tcW w:w="46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C09D2E" w14:textId="6C106AA9" w:rsidR="00AF3418" w:rsidRDefault="007145C1" w:rsidP="007145C1">
            <w:pPr>
              <w:pStyle w:val="TableRowCentered"/>
              <w:ind w:left="0"/>
              <w:jc w:val="left"/>
              <w:rPr>
                <w:sz w:val="22"/>
                <w:szCs w:val="22"/>
              </w:rPr>
            </w:pPr>
            <w:r>
              <w:rPr>
                <w:sz w:val="22"/>
                <w:szCs w:val="22"/>
              </w:rPr>
              <w:t xml:space="preserve">Children use </w:t>
            </w:r>
            <w:r w:rsidR="002B1D9C">
              <w:rPr>
                <w:sz w:val="22"/>
                <w:szCs w:val="22"/>
              </w:rPr>
              <w:t>age-appropriate</w:t>
            </w:r>
            <w:r>
              <w:rPr>
                <w:sz w:val="22"/>
                <w:szCs w:val="22"/>
              </w:rPr>
              <w:t xml:space="preserve"> language </w:t>
            </w:r>
            <w:r w:rsidR="002B1D9C">
              <w:rPr>
                <w:sz w:val="22"/>
                <w:szCs w:val="22"/>
              </w:rPr>
              <w:t xml:space="preserve">and increase use of vocabulary specifically related to the curriculum. </w:t>
            </w:r>
            <w:r w:rsidR="008B79C5">
              <w:rPr>
                <w:sz w:val="22"/>
                <w:szCs w:val="22"/>
              </w:rPr>
              <w:t>As well as understanding social norms.</w:t>
            </w:r>
          </w:p>
        </w:tc>
      </w:tr>
      <w:tr w:rsidR="00700073" w14:paraId="3CA0017B" w14:textId="77777777">
        <w:tc>
          <w:tcPr>
            <w:tcW w:w="48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C3C81F0" w14:textId="4552E378" w:rsidR="00700073" w:rsidRDefault="00700073">
            <w:pPr>
              <w:pStyle w:val="TableRow"/>
              <w:rPr>
                <w:sz w:val="22"/>
                <w:szCs w:val="22"/>
              </w:rPr>
            </w:pPr>
            <w:r>
              <w:rPr>
                <w:sz w:val="22"/>
                <w:szCs w:val="22"/>
              </w:rPr>
              <w:t>Improve academic attainment outcomes for PPG pupils</w:t>
            </w:r>
          </w:p>
        </w:tc>
        <w:tc>
          <w:tcPr>
            <w:tcW w:w="46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5193CE" w14:textId="12444FE9" w:rsidR="00700073" w:rsidRDefault="003F624A" w:rsidP="007145C1">
            <w:pPr>
              <w:pStyle w:val="TableRowCentered"/>
              <w:ind w:left="0"/>
              <w:jc w:val="left"/>
              <w:rPr>
                <w:sz w:val="22"/>
                <w:szCs w:val="22"/>
              </w:rPr>
            </w:pPr>
            <w:r>
              <w:rPr>
                <w:sz w:val="22"/>
                <w:szCs w:val="22"/>
              </w:rPr>
              <w:t xml:space="preserve">The gap between attainment outcomes diminishes between PPG and Non-PPG pupils. </w:t>
            </w:r>
          </w:p>
        </w:tc>
      </w:tr>
    </w:tbl>
    <w:p w14:paraId="60BAD9F6" w14:textId="77777777" w:rsidR="00120AB1" w:rsidRDefault="00120AB1" w:rsidP="00ED5108"/>
    <w:p w14:paraId="2A7D5512" w14:textId="7B489199" w:rsidR="00E66558" w:rsidRDefault="009D71E8">
      <w:pPr>
        <w:pStyle w:val="Heading2"/>
      </w:pPr>
      <w:r>
        <w:lastRenderedPageBreak/>
        <w:t>Activity in this academic year</w:t>
      </w:r>
    </w:p>
    <w:p w14:paraId="2A7D5513" w14:textId="603E7BD1" w:rsidR="00E66558" w:rsidRDefault="009D71E8">
      <w:pPr>
        <w:spacing w:after="480"/>
      </w:pPr>
      <w:r>
        <w:t>This details how we intend to spend our pupil premium (and recovery premium</w:t>
      </w:r>
      <w:r w:rsidR="00A112B5">
        <w:t>)</w:t>
      </w:r>
      <w:r>
        <w:t xml:space="preserve"> funding </w:t>
      </w:r>
      <w:r>
        <w:rPr>
          <w:b/>
          <w:bCs/>
        </w:rPr>
        <w:t>this academic year</w:t>
      </w:r>
      <w:r>
        <w:t xml:space="preserve"> to address the challenges listed above.</w:t>
      </w:r>
    </w:p>
    <w:p w14:paraId="2A7D5514" w14:textId="77777777" w:rsidR="00E66558" w:rsidRDefault="009D71E8">
      <w:pPr>
        <w:pStyle w:val="Heading3"/>
      </w:pPr>
      <w:r>
        <w:t>Teaching (for example, CPD, recruitment and retention)</w:t>
      </w:r>
    </w:p>
    <w:p w14:paraId="2A7D5515" w14:textId="6F693C0B" w:rsidR="00E66558" w:rsidRDefault="009D71E8">
      <w:r>
        <w:t>Budgeted cost: £</w:t>
      </w:r>
      <w:r w:rsidR="00436C1E">
        <w:t>1</w:t>
      </w:r>
      <w:r w:rsidR="38CC2FA9">
        <w:t>0</w:t>
      </w:r>
      <w:r w:rsidR="00436C1E">
        <w:t>,500</w:t>
      </w:r>
    </w:p>
    <w:tbl>
      <w:tblPr>
        <w:tblW w:w="5000" w:type="pct"/>
        <w:tblCellMar>
          <w:left w:w="10" w:type="dxa"/>
          <w:right w:w="10" w:type="dxa"/>
        </w:tblCellMar>
        <w:tblLook w:val="04A0" w:firstRow="1" w:lastRow="0" w:firstColumn="1" w:lastColumn="0" w:noHBand="0" w:noVBand="1"/>
      </w:tblPr>
      <w:tblGrid>
        <w:gridCol w:w="2688"/>
        <w:gridCol w:w="4254"/>
        <w:gridCol w:w="2544"/>
      </w:tblGrid>
      <w:tr w:rsidR="00E66558" w14:paraId="2A7D5519" w14:textId="77777777" w:rsidTr="28E0D506">
        <w:tc>
          <w:tcPr>
            <w:tcW w:w="268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8E2E9"/>
            <w:tcMar>
              <w:top w:w="0" w:type="dxa"/>
              <w:left w:w="108" w:type="dxa"/>
              <w:bottom w:w="0" w:type="dxa"/>
              <w:right w:w="108" w:type="dxa"/>
            </w:tcMar>
          </w:tcPr>
          <w:p w14:paraId="2A7D5516" w14:textId="77777777" w:rsidR="00E66558" w:rsidRDefault="009D71E8">
            <w:pPr>
              <w:pStyle w:val="TableHeader"/>
              <w:jc w:val="left"/>
            </w:pPr>
            <w:r>
              <w:t>Activity</w:t>
            </w:r>
          </w:p>
        </w:tc>
        <w:tc>
          <w:tcPr>
            <w:tcW w:w="425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8E2E9"/>
            <w:tcMar>
              <w:top w:w="0" w:type="dxa"/>
              <w:left w:w="108" w:type="dxa"/>
              <w:bottom w:w="0" w:type="dxa"/>
              <w:right w:w="108" w:type="dxa"/>
            </w:tcMar>
          </w:tcPr>
          <w:p w14:paraId="2A7D5517" w14:textId="77777777" w:rsidR="00E66558" w:rsidRDefault="009D71E8">
            <w:pPr>
              <w:pStyle w:val="TableHeader"/>
              <w:jc w:val="left"/>
            </w:pPr>
            <w:r>
              <w:t>Evidence that supports this approach</w:t>
            </w:r>
          </w:p>
        </w:tc>
        <w:tc>
          <w:tcPr>
            <w:tcW w:w="25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8E2E9"/>
            <w:tcMar>
              <w:top w:w="0" w:type="dxa"/>
              <w:left w:w="108" w:type="dxa"/>
              <w:bottom w:w="0" w:type="dxa"/>
              <w:right w:w="108" w:type="dxa"/>
            </w:tcMar>
          </w:tcPr>
          <w:p w14:paraId="2A7D5518" w14:textId="77777777" w:rsidR="00E66558" w:rsidRDefault="009D71E8">
            <w:pPr>
              <w:pStyle w:val="TableHeader"/>
              <w:jc w:val="left"/>
            </w:pPr>
            <w:r>
              <w:t>Challenge number(s) addressed</w:t>
            </w:r>
          </w:p>
        </w:tc>
      </w:tr>
      <w:tr w:rsidR="00A917EB" w14:paraId="40B280BA" w14:textId="77777777" w:rsidTr="28E0D506">
        <w:tc>
          <w:tcPr>
            <w:tcW w:w="268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0A1869D3" w14:textId="463F4E42" w:rsidR="00A917EB" w:rsidRPr="005509FE" w:rsidRDefault="00A917EB" w:rsidP="00071B00">
            <w:pPr>
              <w:pStyle w:val="TableRow"/>
              <w:rPr>
                <w:rStyle w:val="normaltextrun"/>
                <w:rFonts w:cs="Arial"/>
                <w:sz w:val="22"/>
                <w:szCs w:val="22"/>
              </w:rPr>
            </w:pPr>
            <w:r w:rsidRPr="00A917EB">
              <w:rPr>
                <w:rStyle w:val="normaltextrun"/>
                <w:rFonts w:cs="Arial"/>
                <w:sz w:val="20"/>
                <w:szCs w:val="20"/>
              </w:rPr>
              <w:t>I</w:t>
            </w:r>
            <w:r w:rsidRPr="00A917EB">
              <w:rPr>
                <w:rStyle w:val="normaltextrun"/>
                <w:rFonts w:cs="Arial"/>
                <w:sz w:val="22"/>
                <w:szCs w:val="22"/>
              </w:rPr>
              <w:t>n house training of RWI</w:t>
            </w:r>
          </w:p>
        </w:tc>
        <w:tc>
          <w:tcPr>
            <w:tcW w:w="425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65A07E05" w14:textId="7EFF03D3" w:rsidR="00A917EB" w:rsidRPr="006229D1" w:rsidRDefault="006229D1" w:rsidP="00071B00">
            <w:pPr>
              <w:pStyle w:val="paragraph"/>
              <w:spacing w:before="0" w:beforeAutospacing="0" w:after="0" w:afterAutospacing="0"/>
              <w:ind w:left="45" w:right="45"/>
              <w:textAlignment w:val="baseline"/>
              <w:rPr>
                <w:rStyle w:val="normaltextrun"/>
                <w:rFonts w:ascii="Arial" w:hAnsi="Arial" w:cs="Arial"/>
                <w:sz w:val="22"/>
                <w:szCs w:val="22"/>
              </w:rPr>
            </w:pPr>
            <w:r w:rsidRPr="006229D1">
              <w:rPr>
                <w:rFonts w:ascii="Arial" w:hAnsi="Arial" w:cs="Arial"/>
                <w:sz w:val="22"/>
                <w:szCs w:val="22"/>
              </w:rPr>
              <w:t>RWI is recognised as a high quality systematic phonic programme. This is founded to impact on phonics, reading, writing and language development.</w:t>
            </w:r>
          </w:p>
        </w:tc>
        <w:tc>
          <w:tcPr>
            <w:tcW w:w="25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590F72C3" w14:textId="2C7E848C" w:rsidR="00A917EB" w:rsidRDefault="003F624A" w:rsidP="00071B00">
            <w:pPr>
              <w:pStyle w:val="TableRowCentered"/>
              <w:jc w:val="left"/>
              <w:rPr>
                <w:sz w:val="22"/>
                <w:szCs w:val="22"/>
              </w:rPr>
            </w:pPr>
            <w:r>
              <w:rPr>
                <w:sz w:val="22"/>
                <w:szCs w:val="22"/>
              </w:rPr>
              <w:t>3</w:t>
            </w:r>
          </w:p>
        </w:tc>
      </w:tr>
      <w:tr w:rsidR="00460884" w14:paraId="2A7D5521" w14:textId="77777777" w:rsidTr="28E0D506">
        <w:tc>
          <w:tcPr>
            <w:tcW w:w="268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44207EB1" w14:textId="77777777" w:rsidR="00460884" w:rsidRPr="005509FE" w:rsidRDefault="00460884" w:rsidP="00460884">
            <w:pPr>
              <w:pStyle w:val="paragraph"/>
              <w:spacing w:before="0" w:beforeAutospacing="0" w:after="0" w:afterAutospacing="0"/>
              <w:ind w:left="15" w:right="45"/>
              <w:textAlignment w:val="baseline"/>
              <w:divId w:val="1041711418"/>
              <w:rPr>
                <w:rFonts w:ascii="Segoe UI" w:hAnsi="Segoe UI" w:cs="Segoe UI"/>
                <w:color w:val="0D0D0D"/>
                <w:sz w:val="22"/>
                <w:szCs w:val="22"/>
              </w:rPr>
            </w:pPr>
            <w:r w:rsidRPr="005509FE">
              <w:rPr>
                <w:rStyle w:val="normaltextrun"/>
                <w:rFonts w:ascii="Arial" w:hAnsi="Arial" w:cs="Arial"/>
                <w:sz w:val="22"/>
                <w:szCs w:val="22"/>
                <w:lang w:val="en-US"/>
              </w:rPr>
              <w:t>Purchase of standardised diagnostic assessments. </w:t>
            </w:r>
            <w:r w:rsidRPr="005509FE">
              <w:rPr>
                <w:rStyle w:val="eop"/>
                <w:rFonts w:cs="Arial"/>
                <w:sz w:val="22"/>
                <w:szCs w:val="22"/>
              </w:rPr>
              <w:t> </w:t>
            </w:r>
          </w:p>
          <w:p w14:paraId="2A7D551E" w14:textId="2DA92145" w:rsidR="00460884" w:rsidRPr="005509FE" w:rsidRDefault="00460884" w:rsidP="00460884">
            <w:pPr>
              <w:pStyle w:val="TableRow"/>
              <w:rPr>
                <w:i/>
                <w:sz w:val="22"/>
                <w:szCs w:val="22"/>
              </w:rPr>
            </w:pPr>
            <w:r w:rsidRPr="005509FE">
              <w:rPr>
                <w:rStyle w:val="normaltextrun"/>
                <w:rFonts w:cs="Arial"/>
                <w:sz w:val="22"/>
                <w:szCs w:val="22"/>
                <w:shd w:val="clear" w:color="auto" w:fill="FFFFFF"/>
              </w:rPr>
              <w:t>Training for staff to ensure assessments are interpreted and administered correctly.</w:t>
            </w:r>
            <w:r w:rsidRPr="005509FE">
              <w:rPr>
                <w:rStyle w:val="eop"/>
                <w:rFonts w:cs="Arial"/>
                <w:sz w:val="22"/>
                <w:szCs w:val="22"/>
              </w:rPr>
              <w:t> </w:t>
            </w:r>
          </w:p>
        </w:tc>
        <w:tc>
          <w:tcPr>
            <w:tcW w:w="425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4C6E2D28" w14:textId="77777777" w:rsidR="00460884" w:rsidRPr="005509FE" w:rsidRDefault="00460884" w:rsidP="00460884">
            <w:pPr>
              <w:pStyle w:val="paragraph"/>
              <w:spacing w:before="0" w:beforeAutospacing="0" w:after="0" w:afterAutospacing="0"/>
              <w:ind w:left="45" w:right="45"/>
              <w:textAlignment w:val="baseline"/>
              <w:divId w:val="75590219"/>
              <w:rPr>
                <w:rFonts w:ascii="Segoe UI" w:hAnsi="Segoe UI" w:cs="Segoe UI"/>
                <w:color w:val="0D0D0D"/>
                <w:sz w:val="22"/>
                <w:szCs w:val="22"/>
              </w:rPr>
            </w:pPr>
            <w:r w:rsidRPr="005509FE">
              <w:rPr>
                <w:rStyle w:val="normaltextrun"/>
                <w:rFonts w:ascii="Arial" w:hAnsi="Arial" w:cs="Arial"/>
                <w:sz w:val="22"/>
                <w:szCs w:val="22"/>
              </w:rPr>
              <w:t>Standardised tests can provide reliable insights into the specific strengths and weaknesses of each pupil to help ensure they receive the correct additional support through interventions or teacher instruction:</w:t>
            </w:r>
            <w:r w:rsidRPr="005509FE">
              <w:rPr>
                <w:rStyle w:val="eop"/>
                <w:rFonts w:cs="Arial"/>
                <w:sz w:val="22"/>
                <w:szCs w:val="22"/>
              </w:rPr>
              <w:t> </w:t>
            </w:r>
          </w:p>
          <w:p w14:paraId="2A7D551F" w14:textId="39C7303F" w:rsidR="00460884" w:rsidRPr="005509FE" w:rsidRDefault="00460884" w:rsidP="00460884">
            <w:pPr>
              <w:pStyle w:val="TableRowCentered"/>
              <w:jc w:val="left"/>
              <w:rPr>
                <w:sz w:val="22"/>
                <w:szCs w:val="22"/>
              </w:rPr>
            </w:pPr>
            <w:hyperlink r:id="rId10" w:tgtFrame="_blank" w:history="1">
              <w:r w:rsidRPr="005509FE">
                <w:rPr>
                  <w:rStyle w:val="normaltextrun"/>
                  <w:rFonts w:cs="Arial"/>
                  <w:color w:val="0070C0"/>
                  <w:sz w:val="22"/>
                  <w:szCs w:val="22"/>
                  <w:u w:val="single"/>
                </w:rPr>
                <w:t>Standardised tests | Assessing and Monitoring Pupil Progress | Education Endowment Foundation | EEF</w:t>
              </w:r>
            </w:hyperlink>
            <w:r w:rsidRPr="005509FE">
              <w:rPr>
                <w:rStyle w:val="eop"/>
                <w:rFonts w:cs="Arial"/>
                <w:sz w:val="22"/>
                <w:szCs w:val="22"/>
              </w:rPr>
              <w:t> </w:t>
            </w:r>
          </w:p>
        </w:tc>
        <w:tc>
          <w:tcPr>
            <w:tcW w:w="25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520" w14:textId="142A5F87" w:rsidR="00460884" w:rsidRPr="005509FE" w:rsidRDefault="003F624A" w:rsidP="00460884">
            <w:pPr>
              <w:pStyle w:val="TableRowCentered"/>
              <w:jc w:val="left"/>
              <w:rPr>
                <w:sz w:val="22"/>
                <w:szCs w:val="22"/>
              </w:rPr>
            </w:pPr>
            <w:r>
              <w:rPr>
                <w:sz w:val="22"/>
                <w:szCs w:val="22"/>
              </w:rPr>
              <w:t>1,3,5</w:t>
            </w:r>
          </w:p>
        </w:tc>
      </w:tr>
      <w:tr w:rsidR="00AC6451" w14:paraId="3EC6669C" w14:textId="77777777" w:rsidTr="28E0D506">
        <w:tc>
          <w:tcPr>
            <w:tcW w:w="268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37C10A6F" w14:textId="691D8623" w:rsidR="00AC6451" w:rsidRPr="005509FE" w:rsidRDefault="00AC6451" w:rsidP="00AC6451">
            <w:pPr>
              <w:pStyle w:val="TableRow"/>
              <w:ind w:left="0"/>
              <w:rPr>
                <w:sz w:val="22"/>
                <w:szCs w:val="22"/>
              </w:rPr>
            </w:pPr>
            <w:r w:rsidRPr="005509FE">
              <w:rPr>
                <w:sz w:val="22"/>
                <w:szCs w:val="22"/>
              </w:rPr>
              <w:t xml:space="preserve">Bespoke CPD by professional experts </w:t>
            </w:r>
          </w:p>
          <w:p w14:paraId="03BA0777" w14:textId="77777777" w:rsidR="00AC6451" w:rsidRPr="005509FE" w:rsidRDefault="00AC6451" w:rsidP="00AC6451">
            <w:pPr>
              <w:pStyle w:val="TableRowCentered"/>
              <w:jc w:val="left"/>
              <w:rPr>
                <w:iCs/>
                <w:sz w:val="22"/>
                <w:szCs w:val="22"/>
              </w:rPr>
            </w:pPr>
            <w:r w:rsidRPr="005509FE">
              <w:rPr>
                <w:sz w:val="22"/>
                <w:szCs w:val="22"/>
              </w:rPr>
              <w:t>Incl; communication friendly consistent classrooms, diagnostic assessments (mind mapping, reading fluency), phonological awareness, key v</w:t>
            </w:r>
            <w:r w:rsidRPr="005509FE">
              <w:rPr>
                <w:iCs/>
                <w:sz w:val="22"/>
                <w:szCs w:val="22"/>
              </w:rPr>
              <w:t>ocabulary knowledge/oral language and communication skills.</w:t>
            </w:r>
          </w:p>
          <w:p w14:paraId="5F29CBA9" w14:textId="77777777" w:rsidR="00AC6451" w:rsidRPr="005509FE" w:rsidRDefault="00AC6451" w:rsidP="00AC6451">
            <w:pPr>
              <w:pStyle w:val="TableRowCentered"/>
              <w:jc w:val="left"/>
              <w:divId w:val="1041711418"/>
              <w:rPr>
                <w:rStyle w:val="normaltextrun"/>
                <w:rFonts w:cs="Arial"/>
                <w:sz w:val="22"/>
                <w:szCs w:val="22"/>
                <w:lang w:val="en-US"/>
              </w:rPr>
            </w:pPr>
          </w:p>
        </w:tc>
        <w:tc>
          <w:tcPr>
            <w:tcW w:w="425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7939E8FA" w14:textId="77777777" w:rsidR="00AC6451" w:rsidRPr="005509FE" w:rsidRDefault="00AC6451" w:rsidP="00AC6451">
            <w:pPr>
              <w:pStyle w:val="TableRowCentered"/>
              <w:jc w:val="left"/>
              <w:rPr>
                <w:sz w:val="22"/>
                <w:szCs w:val="22"/>
              </w:rPr>
            </w:pPr>
            <w:r w:rsidRPr="005509FE">
              <w:rPr>
                <w:rFonts w:ascii="Helvetica" w:hAnsi="Helvetica"/>
                <w:color w:val="2B3A42"/>
                <w:sz w:val="22"/>
                <w:szCs w:val="22"/>
                <w:shd w:val="clear" w:color="auto" w:fill="FFFFFF"/>
              </w:rPr>
              <w:t>Teaching should be the top priority, including professional development, training and support.</w:t>
            </w:r>
          </w:p>
          <w:p w14:paraId="3DABB4FC" w14:textId="77777777" w:rsidR="00AC6451" w:rsidRPr="005509FE" w:rsidRDefault="00AC6451" w:rsidP="00AC6451">
            <w:pPr>
              <w:pStyle w:val="TableRowCentered"/>
              <w:jc w:val="left"/>
              <w:rPr>
                <w:sz w:val="22"/>
                <w:szCs w:val="22"/>
              </w:rPr>
            </w:pPr>
            <w:r w:rsidRPr="005509FE">
              <w:rPr>
                <w:sz w:val="22"/>
                <w:szCs w:val="22"/>
              </w:rPr>
              <w:t>Recommended by EEF (Education Endowment Foundation)</w:t>
            </w:r>
          </w:p>
          <w:p w14:paraId="7F4AEC41" w14:textId="77777777" w:rsidR="00AC6451" w:rsidRPr="005509FE" w:rsidRDefault="00AC6451" w:rsidP="00AC6451">
            <w:pPr>
              <w:pStyle w:val="TableRowCentered"/>
              <w:jc w:val="left"/>
              <w:rPr>
                <w:sz w:val="22"/>
                <w:szCs w:val="22"/>
              </w:rPr>
            </w:pPr>
          </w:p>
          <w:p w14:paraId="6176EA6F" w14:textId="77777777" w:rsidR="00AC6451" w:rsidRPr="005509FE" w:rsidRDefault="00AC6451" w:rsidP="00AC6451">
            <w:pPr>
              <w:pStyle w:val="TableRowCentered"/>
              <w:jc w:val="left"/>
              <w:divId w:val="75590219"/>
              <w:rPr>
                <w:rStyle w:val="normaltextrun"/>
                <w:rFonts w:cs="Arial"/>
                <w:sz w:val="22"/>
                <w:szCs w:val="22"/>
              </w:rPr>
            </w:pPr>
          </w:p>
        </w:tc>
        <w:tc>
          <w:tcPr>
            <w:tcW w:w="25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0C8E93" w14:textId="066D8A74" w:rsidR="00AC6451" w:rsidRPr="005509FE" w:rsidRDefault="003F624A" w:rsidP="00AC6451">
            <w:pPr>
              <w:pStyle w:val="TableRowCentered"/>
              <w:jc w:val="left"/>
              <w:rPr>
                <w:sz w:val="22"/>
                <w:szCs w:val="22"/>
              </w:rPr>
            </w:pPr>
            <w:r>
              <w:rPr>
                <w:sz w:val="22"/>
                <w:szCs w:val="22"/>
              </w:rPr>
              <w:t>1,2,3</w:t>
            </w:r>
          </w:p>
        </w:tc>
      </w:tr>
      <w:tr w:rsidR="28E0D506" w14:paraId="385C043C" w14:textId="77777777" w:rsidTr="28E0D506">
        <w:trPr>
          <w:trHeight w:val="300"/>
        </w:trPr>
        <w:tc>
          <w:tcPr>
            <w:tcW w:w="268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2CF534C" w14:textId="53756FD2" w:rsidR="4F4DDADA" w:rsidRDefault="4F4DDADA" w:rsidP="28E0D506">
            <w:pPr>
              <w:pStyle w:val="TableRow"/>
              <w:rPr>
                <w:sz w:val="22"/>
                <w:szCs w:val="22"/>
              </w:rPr>
            </w:pPr>
            <w:r w:rsidRPr="28E0D506">
              <w:rPr>
                <w:sz w:val="22"/>
                <w:szCs w:val="22"/>
              </w:rPr>
              <w:t>Bespoke CPD to meet specifically identified needs of PPG pupils in EYFS and year 1 cohort with lower starting points than average</w:t>
            </w:r>
          </w:p>
        </w:tc>
        <w:tc>
          <w:tcPr>
            <w:tcW w:w="425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1B5094BD" w14:textId="77777777" w:rsidR="4F4DDADA" w:rsidRDefault="4F4DDADA" w:rsidP="28E0D506">
            <w:pPr>
              <w:pStyle w:val="TableRowCentered"/>
              <w:jc w:val="left"/>
              <w:rPr>
                <w:sz w:val="22"/>
                <w:szCs w:val="22"/>
              </w:rPr>
            </w:pPr>
            <w:r w:rsidRPr="28E0D506">
              <w:rPr>
                <w:rFonts w:ascii="Helvetica" w:hAnsi="Helvetica"/>
                <w:color w:val="2B3A42"/>
                <w:sz w:val="22"/>
                <w:szCs w:val="22"/>
              </w:rPr>
              <w:t>Teaching should be the top priority, including professional development, training and support.</w:t>
            </w:r>
          </w:p>
          <w:p w14:paraId="7D27F5FD" w14:textId="77777777" w:rsidR="4F4DDADA" w:rsidRDefault="4F4DDADA" w:rsidP="28E0D506">
            <w:pPr>
              <w:pStyle w:val="TableRowCentered"/>
              <w:jc w:val="left"/>
              <w:rPr>
                <w:sz w:val="22"/>
                <w:szCs w:val="22"/>
              </w:rPr>
            </w:pPr>
            <w:r w:rsidRPr="28E0D506">
              <w:rPr>
                <w:sz w:val="22"/>
                <w:szCs w:val="22"/>
              </w:rPr>
              <w:t>Recommended by EEF (Education Endowment Foundation)</w:t>
            </w:r>
          </w:p>
          <w:p w14:paraId="2897D0F4" w14:textId="5EED0969" w:rsidR="28E0D506" w:rsidRDefault="28E0D506" w:rsidP="28E0D506">
            <w:pPr>
              <w:pStyle w:val="TableRowCentered"/>
              <w:jc w:val="left"/>
              <w:rPr>
                <w:rFonts w:ascii="Helvetica" w:hAnsi="Helvetica"/>
                <w:color w:val="2B3A42"/>
                <w:sz w:val="22"/>
                <w:szCs w:val="22"/>
              </w:rPr>
            </w:pPr>
          </w:p>
        </w:tc>
        <w:tc>
          <w:tcPr>
            <w:tcW w:w="25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787E82B4" w14:textId="707BBB00" w:rsidR="2DCFE40D" w:rsidRDefault="003F624A" w:rsidP="28E0D506">
            <w:pPr>
              <w:pStyle w:val="TableRowCentered"/>
              <w:jc w:val="left"/>
              <w:rPr>
                <w:sz w:val="22"/>
                <w:szCs w:val="22"/>
              </w:rPr>
            </w:pPr>
            <w:r>
              <w:rPr>
                <w:sz w:val="22"/>
                <w:szCs w:val="22"/>
              </w:rPr>
              <w:t>1,2,5</w:t>
            </w:r>
          </w:p>
        </w:tc>
      </w:tr>
    </w:tbl>
    <w:p w14:paraId="2A7D5522" w14:textId="77777777" w:rsidR="00E66558" w:rsidRDefault="00E66558" w:rsidP="00ED5108"/>
    <w:p w14:paraId="2A7D5523" w14:textId="5B2BE35F" w:rsidR="00E66558" w:rsidRPr="00AA355B" w:rsidRDefault="009D71E8" w:rsidP="00AA355B">
      <w:pPr>
        <w:pStyle w:val="Heading3"/>
      </w:pPr>
      <w:r>
        <w:lastRenderedPageBreak/>
        <w:t xml:space="preserve">Targeted academic support (for example, </w:t>
      </w:r>
      <w:r w:rsidR="00D33FE5">
        <w:t>tutoring, one-to-one support</w:t>
      </w:r>
      <w:r w:rsidR="00F776E1">
        <w:t>,</w:t>
      </w:r>
      <w:r w:rsidR="00D33FE5">
        <w:t xml:space="preserve"> </w:t>
      </w:r>
      <w:r>
        <w:t xml:space="preserve">structured interventions) </w:t>
      </w:r>
    </w:p>
    <w:p w14:paraId="2A7D5524" w14:textId="37205B7A" w:rsidR="00E66558" w:rsidRDefault="009D71E8">
      <w:r>
        <w:t>Budgeted cost: £</w:t>
      </w:r>
      <w:r w:rsidR="00436C1E">
        <w:t>3</w:t>
      </w:r>
      <w:r w:rsidR="57E87BB7">
        <w:t>1</w:t>
      </w:r>
      <w:r w:rsidR="00436C1E">
        <w:t>,</w:t>
      </w:r>
      <w:r w:rsidR="3BC34A4D">
        <w:t>0</w:t>
      </w:r>
      <w:r w:rsidR="00436C1E">
        <w:t>00</w:t>
      </w:r>
    </w:p>
    <w:tbl>
      <w:tblPr>
        <w:tblW w:w="5000" w:type="pct"/>
        <w:tblCellMar>
          <w:left w:w="10" w:type="dxa"/>
          <w:right w:w="10" w:type="dxa"/>
        </w:tblCellMar>
        <w:tblLook w:val="04A0" w:firstRow="1" w:lastRow="0" w:firstColumn="1" w:lastColumn="0" w:noHBand="0" w:noVBand="1"/>
      </w:tblPr>
      <w:tblGrid>
        <w:gridCol w:w="2688"/>
        <w:gridCol w:w="4254"/>
        <w:gridCol w:w="2544"/>
      </w:tblGrid>
      <w:tr w:rsidR="00E66558" w14:paraId="2A7D5528" w14:textId="77777777" w:rsidTr="28E0D506">
        <w:tc>
          <w:tcPr>
            <w:tcW w:w="268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8E2E9"/>
            <w:tcMar>
              <w:top w:w="0" w:type="dxa"/>
              <w:left w:w="108" w:type="dxa"/>
              <w:bottom w:w="0" w:type="dxa"/>
              <w:right w:w="108" w:type="dxa"/>
            </w:tcMar>
          </w:tcPr>
          <w:p w14:paraId="2A7D5525" w14:textId="77777777" w:rsidR="00E66558" w:rsidRDefault="009D71E8">
            <w:pPr>
              <w:pStyle w:val="TableHeader"/>
              <w:jc w:val="left"/>
            </w:pPr>
            <w:r>
              <w:t>Activity</w:t>
            </w:r>
          </w:p>
        </w:tc>
        <w:tc>
          <w:tcPr>
            <w:tcW w:w="425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8E2E9"/>
            <w:tcMar>
              <w:top w:w="0" w:type="dxa"/>
              <w:left w:w="108" w:type="dxa"/>
              <w:bottom w:w="0" w:type="dxa"/>
              <w:right w:w="108" w:type="dxa"/>
            </w:tcMar>
          </w:tcPr>
          <w:p w14:paraId="2A7D5526" w14:textId="77777777" w:rsidR="00E66558" w:rsidRDefault="009D71E8">
            <w:pPr>
              <w:pStyle w:val="TableHeader"/>
              <w:jc w:val="left"/>
            </w:pPr>
            <w:r>
              <w:t>Evidence that supports this approach</w:t>
            </w:r>
          </w:p>
        </w:tc>
        <w:tc>
          <w:tcPr>
            <w:tcW w:w="25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8E2E9"/>
            <w:tcMar>
              <w:top w:w="0" w:type="dxa"/>
              <w:left w:w="108" w:type="dxa"/>
              <w:bottom w:w="0" w:type="dxa"/>
              <w:right w:w="108" w:type="dxa"/>
            </w:tcMar>
          </w:tcPr>
          <w:p w14:paraId="2A7D5527" w14:textId="77777777" w:rsidR="00E66558" w:rsidRDefault="009D71E8">
            <w:pPr>
              <w:pStyle w:val="TableHeader"/>
              <w:jc w:val="left"/>
            </w:pPr>
            <w:r>
              <w:t>Challenge number(s) addressed</w:t>
            </w:r>
          </w:p>
        </w:tc>
      </w:tr>
      <w:tr w:rsidR="007F4A8C" w14:paraId="2A7D552C" w14:textId="77777777" w:rsidTr="28E0D506">
        <w:tc>
          <w:tcPr>
            <w:tcW w:w="268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529" w14:textId="28F211B5" w:rsidR="007F4A8C" w:rsidRPr="00C97BF0" w:rsidRDefault="008E44E5" w:rsidP="007F4A8C">
            <w:pPr>
              <w:pStyle w:val="TableRow"/>
              <w:rPr>
                <w:sz w:val="22"/>
                <w:szCs w:val="22"/>
              </w:rPr>
            </w:pPr>
            <w:r w:rsidRPr="00C97BF0">
              <w:rPr>
                <w:sz w:val="22"/>
                <w:szCs w:val="22"/>
              </w:rPr>
              <w:t xml:space="preserve">SALT – </w:t>
            </w:r>
            <w:r w:rsidR="00002744" w:rsidRPr="00C97BF0">
              <w:rPr>
                <w:sz w:val="22"/>
                <w:szCs w:val="22"/>
              </w:rPr>
              <w:t>structured</w:t>
            </w:r>
            <w:r w:rsidRPr="00C97BF0">
              <w:rPr>
                <w:sz w:val="22"/>
                <w:szCs w:val="22"/>
              </w:rPr>
              <w:t xml:space="preserve"> interventions delivered by teaching staff</w:t>
            </w:r>
          </w:p>
        </w:tc>
        <w:tc>
          <w:tcPr>
            <w:tcW w:w="425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52A" w14:textId="1BFCB959" w:rsidR="007F4A8C" w:rsidRPr="00C97BF0" w:rsidRDefault="00BA413A" w:rsidP="007F4A8C">
            <w:pPr>
              <w:pStyle w:val="TableRowCentered"/>
              <w:jc w:val="left"/>
              <w:rPr>
                <w:sz w:val="22"/>
                <w:szCs w:val="22"/>
              </w:rPr>
            </w:pPr>
            <w:r>
              <w:rPr>
                <w:sz w:val="22"/>
                <w:szCs w:val="22"/>
              </w:rPr>
              <w:t>On average, ch</w:t>
            </w:r>
            <w:r w:rsidR="001662C9">
              <w:rPr>
                <w:sz w:val="22"/>
                <w:szCs w:val="22"/>
              </w:rPr>
              <w:t xml:space="preserve">ildren who are involved in communication and language approaches make approximately six months’ additional progress over the course of a year. All children appear to benefit </w:t>
            </w:r>
            <w:r w:rsidR="00D02974">
              <w:rPr>
                <w:sz w:val="22"/>
                <w:szCs w:val="22"/>
              </w:rPr>
              <w:t xml:space="preserve">from such approaches, but some studies show slightly larger effects for children </w:t>
            </w:r>
            <w:r w:rsidR="00E15F6B">
              <w:rPr>
                <w:sz w:val="22"/>
                <w:szCs w:val="22"/>
              </w:rPr>
              <w:t>from disadvantaged backgrounds</w:t>
            </w:r>
          </w:p>
        </w:tc>
        <w:tc>
          <w:tcPr>
            <w:tcW w:w="25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52B" w14:textId="077EE3A1" w:rsidR="007F4A8C" w:rsidRPr="00C97BF0" w:rsidRDefault="003F624A" w:rsidP="007F4A8C">
            <w:pPr>
              <w:pStyle w:val="TableRowCentered"/>
              <w:jc w:val="left"/>
              <w:rPr>
                <w:sz w:val="22"/>
                <w:szCs w:val="22"/>
              </w:rPr>
            </w:pPr>
            <w:r>
              <w:rPr>
                <w:sz w:val="22"/>
                <w:szCs w:val="22"/>
              </w:rPr>
              <w:t>5</w:t>
            </w:r>
          </w:p>
        </w:tc>
      </w:tr>
      <w:tr w:rsidR="00E66558" w14:paraId="2A7D5530" w14:textId="77777777" w:rsidTr="28E0D506">
        <w:tc>
          <w:tcPr>
            <w:tcW w:w="268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52D" w14:textId="1FBCB4B1" w:rsidR="00E66558" w:rsidRPr="00C97BF0" w:rsidRDefault="00BE1D1A" w:rsidP="00BE1D1A">
            <w:pPr>
              <w:pStyle w:val="TableRow"/>
              <w:ind w:left="663" w:hanging="663"/>
              <w:rPr>
                <w:iCs/>
                <w:sz w:val="22"/>
                <w:szCs w:val="22"/>
              </w:rPr>
            </w:pPr>
            <w:r w:rsidRPr="00C97BF0">
              <w:rPr>
                <w:iCs/>
                <w:sz w:val="22"/>
                <w:szCs w:val="22"/>
              </w:rPr>
              <w:t xml:space="preserve">SALT – Speech and language therapist to assess pupils and support speech and language </w:t>
            </w:r>
            <w:r w:rsidR="00C97BF0" w:rsidRPr="00C97BF0">
              <w:rPr>
                <w:iCs/>
                <w:sz w:val="22"/>
                <w:szCs w:val="22"/>
              </w:rPr>
              <w:t>intervention delivery</w:t>
            </w:r>
          </w:p>
        </w:tc>
        <w:tc>
          <w:tcPr>
            <w:tcW w:w="425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501F230B" w14:textId="77777777" w:rsidR="004404C8" w:rsidRPr="00C97BF0" w:rsidRDefault="004404C8" w:rsidP="004404C8">
            <w:pPr>
              <w:numPr>
                <w:ilvl w:val="0"/>
                <w:numId w:val="16"/>
              </w:numPr>
              <w:shd w:val="clear" w:color="auto" w:fill="FFFFFF"/>
              <w:suppressAutoHyphens w:val="0"/>
              <w:autoSpaceDN/>
              <w:spacing w:before="100" w:beforeAutospacing="1" w:after="100" w:afterAutospacing="1" w:line="240" w:lineRule="auto"/>
              <w:ind w:left="0"/>
              <w:rPr>
                <w:rFonts w:ascii="Helvetica" w:hAnsi="Helvetica"/>
                <w:color w:val="2B3A42"/>
                <w:sz w:val="22"/>
                <w:szCs w:val="22"/>
              </w:rPr>
            </w:pPr>
            <w:r w:rsidRPr="00C97BF0">
              <w:rPr>
                <w:rFonts w:ascii="Helvetica" w:hAnsi="Helvetica"/>
                <w:color w:val="2B3A42"/>
                <w:sz w:val="22"/>
                <w:szCs w:val="22"/>
              </w:rPr>
              <w:t>Teachers are more likely to improve if they feel that they working within a supportive professional environment, where both trust and high professional standards are maintained.</w:t>
            </w:r>
          </w:p>
          <w:p w14:paraId="2A7D552E" w14:textId="55904538" w:rsidR="00E66558" w:rsidRPr="00C97BF0" w:rsidRDefault="004404C8" w:rsidP="004404C8">
            <w:pPr>
              <w:pStyle w:val="TableRowCentered"/>
              <w:jc w:val="left"/>
              <w:rPr>
                <w:sz w:val="22"/>
                <w:szCs w:val="22"/>
              </w:rPr>
            </w:pPr>
            <w:r w:rsidRPr="00C97BF0">
              <w:rPr>
                <w:rFonts w:ascii="Helvetica" w:hAnsi="Helvetica"/>
                <w:color w:val="2B3A42"/>
                <w:sz w:val="22"/>
                <w:szCs w:val="22"/>
              </w:rPr>
              <w:t>Supportive environments include having the time and resource to undertake relevant professional development and collaborate with peers, and the provision of feedback to enable teachers to improve. (EEF)</w:t>
            </w:r>
          </w:p>
        </w:tc>
        <w:tc>
          <w:tcPr>
            <w:tcW w:w="25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52F" w14:textId="5E23FFFE" w:rsidR="00E66558" w:rsidRPr="00C97BF0" w:rsidRDefault="003F624A">
            <w:pPr>
              <w:pStyle w:val="TableRowCentered"/>
              <w:jc w:val="left"/>
              <w:rPr>
                <w:sz w:val="22"/>
                <w:szCs w:val="22"/>
              </w:rPr>
            </w:pPr>
            <w:r>
              <w:rPr>
                <w:sz w:val="22"/>
                <w:szCs w:val="22"/>
              </w:rPr>
              <w:t>5</w:t>
            </w:r>
          </w:p>
        </w:tc>
      </w:tr>
      <w:tr w:rsidR="00E50323" w14:paraId="2E06AB5E" w14:textId="77777777" w:rsidTr="28E0D506">
        <w:tc>
          <w:tcPr>
            <w:tcW w:w="268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32837072" w14:textId="78FCC88F" w:rsidR="00E50323" w:rsidRPr="00C97BF0" w:rsidRDefault="00FE5D56" w:rsidP="0015343A">
            <w:pPr>
              <w:pStyle w:val="TableRow"/>
              <w:ind w:left="663" w:hanging="663"/>
              <w:rPr>
                <w:iCs/>
                <w:sz w:val="22"/>
                <w:szCs w:val="22"/>
              </w:rPr>
            </w:pPr>
            <w:r>
              <w:rPr>
                <w:iCs/>
                <w:sz w:val="22"/>
                <w:szCs w:val="22"/>
              </w:rPr>
              <w:t>1:1 or small group tutoring</w:t>
            </w:r>
          </w:p>
        </w:tc>
        <w:tc>
          <w:tcPr>
            <w:tcW w:w="425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0598925A" w14:textId="7DCC526C" w:rsidR="00E50323" w:rsidRPr="00C97BF0" w:rsidRDefault="6969BC31" w:rsidP="28E0D506">
            <w:pPr>
              <w:pStyle w:val="TableRowCentered"/>
              <w:jc w:val="left"/>
              <w:rPr>
                <w:sz w:val="22"/>
                <w:szCs w:val="22"/>
              </w:rPr>
            </w:pPr>
            <w:r w:rsidRPr="28E0D506">
              <w:rPr>
                <w:sz w:val="22"/>
                <w:szCs w:val="22"/>
              </w:rPr>
              <w:t>Studies suggest that greater feedback from the teacher, more sustained engagement in smaller groups, or work which is more closely matched to learners’ needs explains this impact.</w:t>
            </w:r>
          </w:p>
          <w:p w14:paraId="777D94C3" w14:textId="1C49ACC6" w:rsidR="00E50323" w:rsidRPr="00C97BF0" w:rsidRDefault="7B498CB6">
            <w:pPr>
              <w:pStyle w:val="TableRowCentered"/>
              <w:jc w:val="left"/>
              <w:rPr>
                <w:sz w:val="22"/>
                <w:szCs w:val="22"/>
              </w:rPr>
            </w:pPr>
            <w:r w:rsidRPr="28E0D506">
              <w:rPr>
                <w:sz w:val="22"/>
                <w:szCs w:val="22"/>
              </w:rPr>
              <w:t>EEF states high impact for moderate outgoings</w:t>
            </w:r>
          </w:p>
        </w:tc>
        <w:tc>
          <w:tcPr>
            <w:tcW w:w="25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7C0E464" w14:textId="4CF45F20" w:rsidR="00E50323" w:rsidRPr="00C97BF0" w:rsidRDefault="003F624A">
            <w:pPr>
              <w:pStyle w:val="TableRowCentered"/>
              <w:jc w:val="left"/>
              <w:rPr>
                <w:sz w:val="22"/>
                <w:szCs w:val="22"/>
              </w:rPr>
            </w:pPr>
            <w:r>
              <w:rPr>
                <w:sz w:val="22"/>
                <w:szCs w:val="22"/>
              </w:rPr>
              <w:t>1</w:t>
            </w:r>
          </w:p>
        </w:tc>
      </w:tr>
      <w:tr w:rsidR="00FE5D56" w14:paraId="623B8970" w14:textId="77777777" w:rsidTr="28E0D506">
        <w:tc>
          <w:tcPr>
            <w:tcW w:w="268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FB73E33" w14:textId="2433F873" w:rsidR="00FE5D56" w:rsidRDefault="008E7F9E" w:rsidP="0015343A">
            <w:pPr>
              <w:pStyle w:val="TableRow"/>
              <w:ind w:left="663" w:hanging="663"/>
              <w:rPr>
                <w:iCs/>
                <w:sz w:val="22"/>
                <w:szCs w:val="22"/>
              </w:rPr>
            </w:pPr>
            <w:r>
              <w:rPr>
                <w:iCs/>
                <w:sz w:val="22"/>
                <w:szCs w:val="22"/>
              </w:rPr>
              <w:t>Staff to plan for tier 3</w:t>
            </w:r>
            <w:r w:rsidR="00E90F5E">
              <w:rPr>
                <w:iCs/>
                <w:sz w:val="22"/>
                <w:szCs w:val="22"/>
              </w:rPr>
              <w:t xml:space="preserve"> </w:t>
            </w:r>
            <w:r>
              <w:rPr>
                <w:iCs/>
                <w:sz w:val="22"/>
                <w:szCs w:val="22"/>
              </w:rPr>
              <w:t>vocab, in all curriculum areas – support from the subject overview</w:t>
            </w:r>
          </w:p>
        </w:tc>
        <w:tc>
          <w:tcPr>
            <w:tcW w:w="425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3D9FA41" w14:textId="2B19B608" w:rsidR="00FE5D56" w:rsidRPr="00C97BF0" w:rsidRDefault="008E7F9E">
            <w:pPr>
              <w:pStyle w:val="TableRowCentered"/>
              <w:jc w:val="left"/>
              <w:rPr>
                <w:sz w:val="22"/>
                <w:szCs w:val="22"/>
              </w:rPr>
            </w:pPr>
            <w:r>
              <w:rPr>
                <w:sz w:val="22"/>
                <w:szCs w:val="22"/>
              </w:rPr>
              <w:t>EEF research</w:t>
            </w:r>
          </w:p>
        </w:tc>
        <w:tc>
          <w:tcPr>
            <w:tcW w:w="25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7C624D47" w14:textId="46210DBD" w:rsidR="00FE5D56" w:rsidRPr="00C97BF0" w:rsidRDefault="003F624A">
            <w:pPr>
              <w:pStyle w:val="TableRowCentered"/>
              <w:jc w:val="left"/>
              <w:rPr>
                <w:sz w:val="22"/>
                <w:szCs w:val="22"/>
              </w:rPr>
            </w:pPr>
            <w:r>
              <w:rPr>
                <w:sz w:val="22"/>
                <w:szCs w:val="22"/>
              </w:rPr>
              <w:t>2</w:t>
            </w:r>
          </w:p>
        </w:tc>
      </w:tr>
      <w:tr w:rsidR="28E0D506" w14:paraId="5E70B84A" w14:textId="77777777" w:rsidTr="28E0D506">
        <w:trPr>
          <w:trHeight w:val="300"/>
        </w:trPr>
        <w:tc>
          <w:tcPr>
            <w:tcW w:w="268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04AFB4C" w14:textId="6327F894" w:rsidR="2BF1CA89" w:rsidRDefault="2BF1CA89" w:rsidP="28E0D506">
            <w:pPr>
              <w:pStyle w:val="TableRow"/>
              <w:rPr>
                <w:sz w:val="22"/>
                <w:szCs w:val="22"/>
              </w:rPr>
            </w:pPr>
            <w:r w:rsidRPr="28E0D506">
              <w:rPr>
                <w:sz w:val="22"/>
                <w:szCs w:val="22"/>
              </w:rPr>
              <w:t>Counsellor in school weekly working with PPG pupils identified as needing additional mental health support</w:t>
            </w:r>
          </w:p>
        </w:tc>
        <w:tc>
          <w:tcPr>
            <w:tcW w:w="425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5CFB95E2" w14:textId="5B1A39F6" w:rsidR="237D9897" w:rsidRDefault="237D9897" w:rsidP="28E0D506">
            <w:pPr>
              <w:pStyle w:val="TableRowCentered"/>
              <w:jc w:val="left"/>
              <w:rPr>
                <w:sz w:val="22"/>
                <w:szCs w:val="22"/>
              </w:rPr>
            </w:pPr>
            <w:r w:rsidRPr="28E0D506">
              <w:rPr>
                <w:sz w:val="22"/>
                <w:szCs w:val="22"/>
              </w:rPr>
              <w:t xml:space="preserve">Research from Place2Be shows that children who spoke to counsellors had considerably better mental health than children who had poor mental health and had not seen a counsellor. </w:t>
            </w:r>
          </w:p>
        </w:tc>
        <w:tc>
          <w:tcPr>
            <w:tcW w:w="25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109BCB4B" w14:textId="7FB575A0" w:rsidR="186A0F02" w:rsidRDefault="186A0F02" w:rsidP="28E0D506">
            <w:pPr>
              <w:pStyle w:val="TableRowCentered"/>
              <w:jc w:val="left"/>
              <w:rPr>
                <w:sz w:val="22"/>
                <w:szCs w:val="22"/>
              </w:rPr>
            </w:pPr>
            <w:r w:rsidRPr="28E0D506">
              <w:rPr>
                <w:sz w:val="22"/>
                <w:szCs w:val="22"/>
              </w:rPr>
              <w:t>1</w:t>
            </w:r>
          </w:p>
        </w:tc>
      </w:tr>
    </w:tbl>
    <w:p w14:paraId="2A7D5531" w14:textId="71D57EE8" w:rsidR="00E66558" w:rsidRDefault="00E66558" w:rsidP="00AA355B"/>
    <w:p w14:paraId="2A7D5532" w14:textId="59A68BC3" w:rsidR="00E66558" w:rsidRPr="00AA355B" w:rsidRDefault="009D71E8" w:rsidP="00AA355B">
      <w:pPr>
        <w:pStyle w:val="Heading3"/>
      </w:pPr>
      <w:r>
        <w:lastRenderedPageBreak/>
        <w:t>Wider strategies (for example, related to attendance, behaviour, wellbeing)</w:t>
      </w:r>
    </w:p>
    <w:p w14:paraId="2A7D5533" w14:textId="23C81784" w:rsidR="00E66558" w:rsidRDefault="009D71E8">
      <w:pPr>
        <w:spacing w:before="240" w:after="120"/>
      </w:pPr>
      <w:r>
        <w:t>Budgeted cost: £</w:t>
      </w:r>
      <w:r w:rsidR="5554FECC">
        <w:t>1</w:t>
      </w:r>
      <w:r w:rsidR="29276B4D">
        <w:t>6220</w:t>
      </w:r>
    </w:p>
    <w:tbl>
      <w:tblPr>
        <w:tblW w:w="5000" w:type="pct"/>
        <w:tblCellMar>
          <w:left w:w="10" w:type="dxa"/>
          <w:right w:w="10" w:type="dxa"/>
        </w:tblCellMar>
        <w:tblLook w:val="04A0" w:firstRow="1" w:lastRow="0" w:firstColumn="1" w:lastColumn="0" w:noHBand="0" w:noVBand="1"/>
      </w:tblPr>
      <w:tblGrid>
        <w:gridCol w:w="2688"/>
        <w:gridCol w:w="4254"/>
        <w:gridCol w:w="2544"/>
      </w:tblGrid>
      <w:tr w:rsidR="00E66558" w14:paraId="2A7D5537" w14:textId="77777777" w:rsidTr="28E0D506">
        <w:tc>
          <w:tcPr>
            <w:tcW w:w="268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8E2E9"/>
            <w:tcMar>
              <w:top w:w="0" w:type="dxa"/>
              <w:left w:w="108" w:type="dxa"/>
              <w:bottom w:w="0" w:type="dxa"/>
              <w:right w:w="108" w:type="dxa"/>
            </w:tcMar>
          </w:tcPr>
          <w:p w14:paraId="2A7D5534" w14:textId="77777777" w:rsidR="00E66558" w:rsidRDefault="009D71E8">
            <w:pPr>
              <w:pStyle w:val="TableHeader"/>
              <w:jc w:val="left"/>
            </w:pPr>
            <w:r>
              <w:t>Activity</w:t>
            </w:r>
          </w:p>
        </w:tc>
        <w:tc>
          <w:tcPr>
            <w:tcW w:w="425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8E2E9"/>
            <w:tcMar>
              <w:top w:w="0" w:type="dxa"/>
              <w:left w:w="108" w:type="dxa"/>
              <w:bottom w:w="0" w:type="dxa"/>
              <w:right w:w="108" w:type="dxa"/>
            </w:tcMar>
          </w:tcPr>
          <w:p w14:paraId="2A7D5535" w14:textId="77777777" w:rsidR="00E66558" w:rsidRDefault="009D71E8">
            <w:pPr>
              <w:pStyle w:val="TableHeader"/>
              <w:jc w:val="left"/>
            </w:pPr>
            <w:r>
              <w:t>Evidence that supports this approach</w:t>
            </w:r>
          </w:p>
        </w:tc>
        <w:tc>
          <w:tcPr>
            <w:tcW w:w="25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8E2E9"/>
            <w:tcMar>
              <w:top w:w="0" w:type="dxa"/>
              <w:left w:w="108" w:type="dxa"/>
              <w:bottom w:w="0" w:type="dxa"/>
              <w:right w:w="108" w:type="dxa"/>
            </w:tcMar>
          </w:tcPr>
          <w:p w14:paraId="2A7D5536" w14:textId="77777777" w:rsidR="00E66558" w:rsidRDefault="009D71E8">
            <w:pPr>
              <w:pStyle w:val="TableHeader"/>
              <w:jc w:val="left"/>
            </w:pPr>
            <w:r>
              <w:t>Challenge number(s) addressed</w:t>
            </w:r>
          </w:p>
        </w:tc>
      </w:tr>
      <w:tr w:rsidR="00E66558" w14:paraId="2A7D553B" w14:textId="77777777" w:rsidTr="28E0D506">
        <w:tc>
          <w:tcPr>
            <w:tcW w:w="268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538" w14:textId="356F6EE3" w:rsidR="00E66558" w:rsidRPr="00E15F6B" w:rsidRDefault="00E15F6B">
            <w:pPr>
              <w:pStyle w:val="TableRow"/>
              <w:rPr>
                <w:sz w:val="22"/>
                <w:szCs w:val="22"/>
              </w:rPr>
            </w:pPr>
            <w:r w:rsidRPr="00E15F6B">
              <w:rPr>
                <w:sz w:val="22"/>
                <w:szCs w:val="22"/>
              </w:rPr>
              <w:t>To provide pupils with the opportunity to attend</w:t>
            </w:r>
            <w:r w:rsidR="00240431">
              <w:rPr>
                <w:sz w:val="22"/>
                <w:szCs w:val="22"/>
              </w:rPr>
              <w:t xml:space="preserve"> Breakfast club at a subsidised rate, or free, and to engage </w:t>
            </w:r>
            <w:r w:rsidR="003D1E4C">
              <w:rPr>
                <w:sz w:val="22"/>
                <w:szCs w:val="22"/>
              </w:rPr>
              <w:t>with structured</w:t>
            </w:r>
            <w:r w:rsidR="00240431">
              <w:rPr>
                <w:sz w:val="22"/>
                <w:szCs w:val="22"/>
              </w:rPr>
              <w:t xml:space="preserve"> activities </w:t>
            </w:r>
            <w:r w:rsidR="00526386">
              <w:rPr>
                <w:sz w:val="22"/>
                <w:szCs w:val="22"/>
              </w:rPr>
              <w:t>such as PiXL early morning groups</w:t>
            </w:r>
          </w:p>
        </w:tc>
        <w:tc>
          <w:tcPr>
            <w:tcW w:w="425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539" w14:textId="70210BD4" w:rsidR="00E66558" w:rsidRPr="00E15F6B" w:rsidRDefault="6EF851D6">
            <w:pPr>
              <w:pStyle w:val="TableRowCentered"/>
              <w:jc w:val="left"/>
              <w:rPr>
                <w:sz w:val="22"/>
                <w:szCs w:val="22"/>
              </w:rPr>
            </w:pPr>
            <w:r w:rsidRPr="28E0D506">
              <w:rPr>
                <w:sz w:val="22"/>
                <w:szCs w:val="22"/>
              </w:rPr>
              <w:t xml:space="preserve">Evidence from </w:t>
            </w:r>
            <w:r w:rsidR="525ACFDE" w:rsidRPr="28E0D506">
              <w:rPr>
                <w:sz w:val="22"/>
                <w:szCs w:val="22"/>
              </w:rPr>
              <w:t>previous academic year</w:t>
            </w:r>
            <w:r w:rsidR="26611E02" w:rsidRPr="28E0D506">
              <w:rPr>
                <w:sz w:val="22"/>
                <w:szCs w:val="22"/>
              </w:rPr>
              <w:t xml:space="preserve">, which </w:t>
            </w:r>
            <w:r w:rsidR="42ACDE0F" w:rsidRPr="28E0D506">
              <w:rPr>
                <w:sz w:val="22"/>
                <w:szCs w:val="22"/>
              </w:rPr>
              <w:t>attendance of identified pupils</w:t>
            </w:r>
            <w:r w:rsidR="003F624A">
              <w:rPr>
                <w:sz w:val="22"/>
                <w:szCs w:val="22"/>
              </w:rPr>
              <w:t xml:space="preserve"> identified that pupils benefit from attending morning club </w:t>
            </w:r>
            <w:r w:rsidR="00FD1960">
              <w:rPr>
                <w:sz w:val="22"/>
                <w:szCs w:val="22"/>
              </w:rPr>
              <w:t>for</w:t>
            </w:r>
            <w:r w:rsidR="003F624A">
              <w:rPr>
                <w:sz w:val="22"/>
                <w:szCs w:val="22"/>
              </w:rPr>
              <w:t xml:space="preserve"> preparedness, punctuality etc. This would ensure that they are ready to start learning at the same rate as their peers</w:t>
            </w:r>
          </w:p>
        </w:tc>
        <w:tc>
          <w:tcPr>
            <w:tcW w:w="25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53A" w14:textId="6621CBFA" w:rsidR="00E66558" w:rsidRPr="00E15F6B" w:rsidRDefault="003D1E4C">
            <w:pPr>
              <w:pStyle w:val="TableRowCentered"/>
              <w:jc w:val="left"/>
              <w:rPr>
                <w:sz w:val="22"/>
                <w:szCs w:val="22"/>
              </w:rPr>
            </w:pPr>
            <w:r>
              <w:rPr>
                <w:sz w:val="22"/>
                <w:szCs w:val="22"/>
              </w:rPr>
              <w:t>1</w:t>
            </w:r>
          </w:p>
        </w:tc>
      </w:tr>
      <w:tr w:rsidR="00AD797B" w14:paraId="2A7D553F" w14:textId="77777777" w:rsidTr="28E0D506">
        <w:tc>
          <w:tcPr>
            <w:tcW w:w="268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53C" w14:textId="438F6AE9" w:rsidR="00AD797B" w:rsidRPr="00E15F6B" w:rsidRDefault="00AD797B">
            <w:pPr>
              <w:pStyle w:val="TableRow"/>
              <w:rPr>
                <w:sz w:val="22"/>
                <w:szCs w:val="22"/>
              </w:rPr>
            </w:pPr>
            <w:r>
              <w:rPr>
                <w:sz w:val="22"/>
                <w:szCs w:val="22"/>
              </w:rPr>
              <w:t xml:space="preserve">To subsidise all disadvantaged pupils for the year 6 residential and to subsidise trips, where appropriate </w:t>
            </w:r>
          </w:p>
        </w:tc>
        <w:tc>
          <w:tcPr>
            <w:tcW w:w="4254" w:type="dxa"/>
            <w:tcBorders>
              <w:top w:val="single" w:sz="4" w:space="0" w:color="000000" w:themeColor="text1"/>
              <w:left w:val="single" w:sz="4" w:space="0" w:color="000000" w:themeColor="text1"/>
              <w:right w:val="single" w:sz="4" w:space="0" w:color="000000" w:themeColor="text1"/>
            </w:tcBorders>
            <w:shd w:val="clear" w:color="auto" w:fill="auto"/>
            <w:tcMar>
              <w:top w:w="0" w:type="dxa"/>
              <w:left w:w="108" w:type="dxa"/>
              <w:bottom w:w="0" w:type="dxa"/>
              <w:right w:w="108" w:type="dxa"/>
            </w:tcMar>
          </w:tcPr>
          <w:p w14:paraId="12B695BE" w14:textId="77777777" w:rsidR="00AD797B" w:rsidRDefault="00AD797B">
            <w:pPr>
              <w:pStyle w:val="TableRowCentered"/>
              <w:jc w:val="left"/>
              <w:rPr>
                <w:sz w:val="22"/>
                <w:szCs w:val="22"/>
              </w:rPr>
            </w:pPr>
          </w:p>
          <w:p w14:paraId="3E57D4E8" w14:textId="77777777" w:rsidR="00AD797B" w:rsidRDefault="00AD797B">
            <w:pPr>
              <w:pStyle w:val="TableRowCentered"/>
              <w:jc w:val="left"/>
              <w:rPr>
                <w:sz w:val="22"/>
                <w:szCs w:val="22"/>
              </w:rPr>
            </w:pPr>
          </w:p>
          <w:p w14:paraId="00182142" w14:textId="77777777" w:rsidR="00AD797B" w:rsidRDefault="00AD797B">
            <w:pPr>
              <w:pStyle w:val="TableRowCentered"/>
              <w:jc w:val="left"/>
              <w:rPr>
                <w:sz w:val="22"/>
                <w:szCs w:val="22"/>
              </w:rPr>
            </w:pPr>
          </w:p>
          <w:p w14:paraId="2A7D553D" w14:textId="4A8F8CC4" w:rsidR="00AD797B" w:rsidRPr="00E15F6B" w:rsidRDefault="00AD797B">
            <w:pPr>
              <w:pStyle w:val="TableRowCentered"/>
              <w:jc w:val="left"/>
              <w:rPr>
                <w:sz w:val="22"/>
                <w:szCs w:val="22"/>
              </w:rPr>
            </w:pPr>
            <w:r>
              <w:rPr>
                <w:sz w:val="22"/>
                <w:szCs w:val="22"/>
              </w:rPr>
              <w:t>Learning outside of the classroom has been shown to have significant improvement on children’s retention and transfer to wider aspects of their lives</w:t>
            </w:r>
          </w:p>
        </w:tc>
        <w:tc>
          <w:tcPr>
            <w:tcW w:w="25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53E" w14:textId="1DDB951E" w:rsidR="00AD797B" w:rsidRPr="00E15F6B" w:rsidRDefault="003F624A">
            <w:pPr>
              <w:pStyle w:val="TableRowCentered"/>
              <w:jc w:val="left"/>
              <w:rPr>
                <w:sz w:val="22"/>
                <w:szCs w:val="22"/>
              </w:rPr>
            </w:pPr>
            <w:r>
              <w:rPr>
                <w:sz w:val="22"/>
                <w:szCs w:val="22"/>
              </w:rPr>
              <w:t>4</w:t>
            </w:r>
          </w:p>
        </w:tc>
      </w:tr>
      <w:tr w:rsidR="00AD797B" w14:paraId="3092AF0A" w14:textId="77777777" w:rsidTr="28E0D506">
        <w:tc>
          <w:tcPr>
            <w:tcW w:w="268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756AD27" w14:textId="30C1449B" w:rsidR="00AD797B" w:rsidRPr="00E15F6B" w:rsidRDefault="00AD797B">
            <w:pPr>
              <w:pStyle w:val="TableRow"/>
              <w:rPr>
                <w:sz w:val="22"/>
                <w:szCs w:val="22"/>
              </w:rPr>
            </w:pPr>
            <w:r>
              <w:rPr>
                <w:sz w:val="22"/>
                <w:szCs w:val="22"/>
              </w:rPr>
              <w:t>To provide opportunity for pupils to take part in enrichment activities, which support the curriculum in place</w:t>
            </w:r>
          </w:p>
        </w:tc>
        <w:tc>
          <w:tcPr>
            <w:tcW w:w="4254" w:type="dxa"/>
            <w:tcBorders>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433D6BC3" w14:textId="77777777" w:rsidR="00AD797B" w:rsidRPr="00E15F6B" w:rsidRDefault="00AD797B">
            <w:pPr>
              <w:pStyle w:val="TableRowCentered"/>
              <w:jc w:val="left"/>
              <w:rPr>
                <w:sz w:val="22"/>
                <w:szCs w:val="22"/>
              </w:rPr>
            </w:pPr>
          </w:p>
        </w:tc>
        <w:tc>
          <w:tcPr>
            <w:tcW w:w="25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65BF354" w14:textId="3699E246" w:rsidR="00AD797B" w:rsidRPr="00E15F6B" w:rsidRDefault="00AD797B">
            <w:pPr>
              <w:pStyle w:val="TableRowCentered"/>
              <w:jc w:val="left"/>
              <w:rPr>
                <w:sz w:val="22"/>
                <w:szCs w:val="22"/>
              </w:rPr>
            </w:pPr>
            <w:r>
              <w:rPr>
                <w:sz w:val="22"/>
                <w:szCs w:val="22"/>
              </w:rPr>
              <w:t xml:space="preserve">1, </w:t>
            </w:r>
            <w:r w:rsidR="003F624A">
              <w:rPr>
                <w:sz w:val="22"/>
                <w:szCs w:val="22"/>
              </w:rPr>
              <w:t>4</w:t>
            </w:r>
          </w:p>
        </w:tc>
      </w:tr>
      <w:tr w:rsidR="0019523C" w14:paraId="51425268" w14:textId="77777777" w:rsidTr="28E0D506">
        <w:tc>
          <w:tcPr>
            <w:tcW w:w="268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11043B09" w14:textId="11C0C27A" w:rsidR="0019523C" w:rsidRPr="00E15F6B" w:rsidRDefault="00AD797B" w:rsidP="00AD797B">
            <w:pPr>
              <w:pStyle w:val="TableRow"/>
              <w:rPr>
                <w:sz w:val="22"/>
                <w:szCs w:val="22"/>
              </w:rPr>
            </w:pPr>
            <w:r>
              <w:rPr>
                <w:sz w:val="22"/>
                <w:szCs w:val="22"/>
              </w:rPr>
              <w:t xml:space="preserve">Support identified families with </w:t>
            </w:r>
            <w:r w:rsidR="00DF5032">
              <w:rPr>
                <w:sz w:val="22"/>
                <w:szCs w:val="22"/>
              </w:rPr>
              <w:t xml:space="preserve">buying uniform/ swimwear/ support with resources needed etc. </w:t>
            </w:r>
          </w:p>
        </w:tc>
        <w:tc>
          <w:tcPr>
            <w:tcW w:w="425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6A5985A2" w14:textId="66D7EE95" w:rsidR="0019523C" w:rsidRPr="00E15F6B" w:rsidRDefault="007F2714">
            <w:pPr>
              <w:pStyle w:val="TableRowCentered"/>
              <w:jc w:val="left"/>
              <w:rPr>
                <w:sz w:val="22"/>
                <w:szCs w:val="22"/>
              </w:rPr>
            </w:pPr>
            <w:r w:rsidRPr="007F2714">
              <w:rPr>
                <w:sz w:val="22"/>
                <w:szCs w:val="18"/>
              </w:rPr>
              <w:t>Improved self-confidence, participation, and interaction in events that will result in improving the wellbeing of these children as well as their wider lives.</w:t>
            </w:r>
          </w:p>
        </w:tc>
        <w:tc>
          <w:tcPr>
            <w:tcW w:w="25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07688EFE" w14:textId="7FB591ED" w:rsidR="0019523C" w:rsidRPr="00E15F6B" w:rsidRDefault="007F2714">
            <w:pPr>
              <w:pStyle w:val="TableRowCentered"/>
              <w:jc w:val="left"/>
              <w:rPr>
                <w:sz w:val="22"/>
                <w:szCs w:val="22"/>
              </w:rPr>
            </w:pPr>
            <w:r>
              <w:rPr>
                <w:sz w:val="22"/>
                <w:szCs w:val="22"/>
              </w:rPr>
              <w:t>1,</w:t>
            </w:r>
            <w:r w:rsidR="003F624A">
              <w:rPr>
                <w:sz w:val="22"/>
                <w:szCs w:val="22"/>
              </w:rPr>
              <w:t>4</w:t>
            </w:r>
          </w:p>
        </w:tc>
      </w:tr>
      <w:tr w:rsidR="28E0D506" w14:paraId="3A0FAA58" w14:textId="77777777" w:rsidTr="28E0D506">
        <w:trPr>
          <w:trHeight w:val="300"/>
        </w:trPr>
        <w:tc>
          <w:tcPr>
            <w:tcW w:w="268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734728F2" w14:textId="14C44307" w:rsidR="72228D74" w:rsidRDefault="72228D74" w:rsidP="28E0D506">
            <w:pPr>
              <w:pStyle w:val="TableRow"/>
              <w:rPr>
                <w:sz w:val="22"/>
                <w:szCs w:val="22"/>
              </w:rPr>
            </w:pPr>
            <w:r w:rsidRPr="28E0D506">
              <w:rPr>
                <w:sz w:val="22"/>
                <w:szCs w:val="22"/>
              </w:rPr>
              <w:t>Provide a range of reading materials ‘out side’ of the normal curriculum e.g. magazine subscriptions</w:t>
            </w:r>
            <w:r w:rsidR="20592819" w:rsidRPr="28E0D506">
              <w:rPr>
                <w:sz w:val="22"/>
                <w:szCs w:val="22"/>
              </w:rPr>
              <w:t>, books of interest etc.</w:t>
            </w:r>
            <w:r w:rsidRPr="28E0D506">
              <w:rPr>
                <w:sz w:val="22"/>
                <w:szCs w:val="22"/>
              </w:rPr>
              <w:t xml:space="preserve"> to enhance PPG pupils reading for pleasure</w:t>
            </w:r>
          </w:p>
        </w:tc>
        <w:tc>
          <w:tcPr>
            <w:tcW w:w="425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1664F564" w14:textId="007EED08" w:rsidR="56E7A6B9" w:rsidRDefault="56E7A6B9" w:rsidP="28E0D506">
            <w:pPr>
              <w:pStyle w:val="TableRowCentered"/>
              <w:jc w:val="left"/>
              <w:rPr>
                <w:sz w:val="22"/>
                <w:szCs w:val="22"/>
              </w:rPr>
            </w:pPr>
            <w:r w:rsidRPr="28E0D506">
              <w:rPr>
                <w:sz w:val="22"/>
                <w:szCs w:val="22"/>
              </w:rPr>
              <w:t xml:space="preserve">“1 in 5 (20%) parents said they were buying fewer books for their children, increasing to 1 in 3 (36.1%) of those who were struggling </w:t>
            </w:r>
            <w:r w:rsidR="18A71112" w:rsidRPr="28E0D506">
              <w:rPr>
                <w:sz w:val="22"/>
                <w:szCs w:val="22"/>
              </w:rPr>
              <w:t>financially</w:t>
            </w:r>
            <w:r w:rsidRPr="28E0D506">
              <w:rPr>
                <w:sz w:val="22"/>
                <w:szCs w:val="22"/>
              </w:rPr>
              <w:t xml:space="preserve"> as a result of the cost-of-living</w:t>
            </w:r>
            <w:r w:rsidR="5EFE9889" w:rsidRPr="28E0D506">
              <w:rPr>
                <w:sz w:val="22"/>
                <w:szCs w:val="22"/>
              </w:rPr>
              <w:t xml:space="preserve"> crisis” National Literacy Trust, Feb 2023</w:t>
            </w:r>
          </w:p>
          <w:p w14:paraId="61508C63" w14:textId="37956F2A" w:rsidR="2E0A8668" w:rsidRDefault="2E0A8668" w:rsidP="28E0D506">
            <w:pPr>
              <w:pStyle w:val="TableRowCentered"/>
              <w:jc w:val="left"/>
              <w:rPr>
                <w:sz w:val="22"/>
                <w:szCs w:val="22"/>
              </w:rPr>
            </w:pPr>
            <w:r w:rsidRPr="28E0D506">
              <w:rPr>
                <w:sz w:val="22"/>
                <w:szCs w:val="22"/>
              </w:rPr>
              <w:t>Increase in pupils pleasure for reading has shown an impact on their academic results EEF research</w:t>
            </w:r>
          </w:p>
        </w:tc>
        <w:tc>
          <w:tcPr>
            <w:tcW w:w="25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9A01D83" w14:textId="79CFCE0A" w:rsidR="2E0A8668" w:rsidRDefault="003F624A" w:rsidP="28E0D506">
            <w:pPr>
              <w:pStyle w:val="TableRowCentered"/>
              <w:jc w:val="left"/>
              <w:rPr>
                <w:sz w:val="22"/>
                <w:szCs w:val="22"/>
              </w:rPr>
            </w:pPr>
            <w:r>
              <w:rPr>
                <w:sz w:val="22"/>
                <w:szCs w:val="22"/>
              </w:rPr>
              <w:t>2</w:t>
            </w:r>
            <w:r w:rsidR="2E0A8668" w:rsidRPr="28E0D506">
              <w:rPr>
                <w:sz w:val="22"/>
                <w:szCs w:val="22"/>
              </w:rPr>
              <w:t xml:space="preserve">, </w:t>
            </w:r>
            <w:r>
              <w:rPr>
                <w:sz w:val="22"/>
                <w:szCs w:val="22"/>
              </w:rPr>
              <w:t>4</w:t>
            </w:r>
          </w:p>
        </w:tc>
      </w:tr>
    </w:tbl>
    <w:p w14:paraId="2A7D5540" w14:textId="77777777" w:rsidR="00E66558" w:rsidRDefault="00E66558">
      <w:pPr>
        <w:spacing w:before="240" w:after="0"/>
        <w:rPr>
          <w:b/>
          <w:bCs/>
          <w:color w:val="104F75"/>
          <w:sz w:val="28"/>
          <w:szCs w:val="28"/>
        </w:rPr>
      </w:pPr>
    </w:p>
    <w:p w14:paraId="2A7D5541" w14:textId="7B61B54F" w:rsidR="00E66558" w:rsidRDefault="009D71E8" w:rsidP="28E0D506">
      <w:pPr>
        <w:rPr>
          <w:b/>
          <w:bCs/>
          <w:color w:val="104F75"/>
          <w:sz w:val="28"/>
          <w:szCs w:val="28"/>
        </w:rPr>
      </w:pPr>
      <w:r w:rsidRPr="28E0D506">
        <w:rPr>
          <w:b/>
          <w:bCs/>
          <w:color w:val="104F75"/>
          <w:sz w:val="28"/>
          <w:szCs w:val="28"/>
        </w:rPr>
        <w:t>Total budgeted cost: £</w:t>
      </w:r>
      <w:r w:rsidR="001B138C" w:rsidRPr="28E0D506">
        <w:rPr>
          <w:b/>
          <w:bCs/>
          <w:color w:val="104F75"/>
          <w:sz w:val="28"/>
          <w:szCs w:val="28"/>
        </w:rPr>
        <w:t>57,</w:t>
      </w:r>
      <w:r w:rsidR="13A52B2E" w:rsidRPr="28E0D506">
        <w:rPr>
          <w:b/>
          <w:bCs/>
          <w:color w:val="104F75"/>
          <w:sz w:val="28"/>
          <w:szCs w:val="28"/>
        </w:rPr>
        <w:t>720</w:t>
      </w:r>
    </w:p>
    <w:p w14:paraId="2A7D5542" w14:textId="18352EC3" w:rsidR="00E66558" w:rsidRPr="00064366" w:rsidRDefault="009D71E8" w:rsidP="00064366">
      <w:pPr>
        <w:pStyle w:val="Heading1"/>
      </w:pPr>
      <w:r w:rsidRPr="00064366">
        <w:lastRenderedPageBreak/>
        <w:t>Part B: Review of the previous academic year</w:t>
      </w:r>
    </w:p>
    <w:p w14:paraId="751285B7" w14:textId="72ACB452" w:rsidR="008B6404" w:rsidRDefault="00064366" w:rsidP="00173D4C">
      <w:pPr>
        <w:pStyle w:val="Heading2"/>
      </w:pPr>
      <w:r w:rsidRPr="00173D4C">
        <w:t>Outcomes for disadvantaged pupils</w:t>
      </w:r>
    </w:p>
    <w:tbl>
      <w:tblPr>
        <w:tblW w:w="9493" w:type="dxa"/>
        <w:tblCellMar>
          <w:left w:w="10" w:type="dxa"/>
          <w:right w:w="10" w:type="dxa"/>
        </w:tblCellMar>
        <w:tblLook w:val="04A0" w:firstRow="1" w:lastRow="0" w:firstColumn="1" w:lastColumn="0" w:noHBand="0" w:noVBand="1"/>
      </w:tblPr>
      <w:tblGrid>
        <w:gridCol w:w="4746"/>
        <w:gridCol w:w="4747"/>
      </w:tblGrid>
      <w:tr w:rsidR="00F8156C" w14:paraId="7FB51099" w14:textId="77777777" w:rsidTr="00F8156C">
        <w:trPr>
          <w:trHeight w:val="159"/>
        </w:trPr>
        <w:tc>
          <w:tcPr>
            <w:tcW w:w="47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BE5F1" w:themeFill="accent1" w:themeFillTint="33"/>
            <w:tcMar>
              <w:top w:w="0" w:type="dxa"/>
              <w:left w:w="108" w:type="dxa"/>
              <w:bottom w:w="0" w:type="dxa"/>
              <w:right w:w="108" w:type="dxa"/>
            </w:tcMar>
          </w:tcPr>
          <w:p w14:paraId="44FD0C0D" w14:textId="77153020" w:rsidR="00F8156C" w:rsidRPr="00F8156C" w:rsidRDefault="00F8156C" w:rsidP="00F8156C">
            <w:pPr>
              <w:pStyle w:val="NoSpacing"/>
              <w:jc w:val="center"/>
              <w:rPr>
                <w:sz w:val="22"/>
                <w:szCs w:val="22"/>
              </w:rPr>
            </w:pPr>
            <w:r>
              <w:rPr>
                <w:sz w:val="22"/>
                <w:szCs w:val="22"/>
              </w:rPr>
              <w:t>Aim</w:t>
            </w:r>
          </w:p>
        </w:tc>
        <w:tc>
          <w:tcPr>
            <w:tcW w:w="474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BE5F1" w:themeFill="accent1" w:themeFillTint="33"/>
          </w:tcPr>
          <w:p w14:paraId="5023926C" w14:textId="36772039" w:rsidR="00F8156C" w:rsidRPr="00F8156C" w:rsidRDefault="00F8156C" w:rsidP="00F8156C">
            <w:pPr>
              <w:pStyle w:val="NoSpacing"/>
              <w:jc w:val="center"/>
              <w:rPr>
                <w:sz w:val="22"/>
                <w:szCs w:val="22"/>
              </w:rPr>
            </w:pPr>
            <w:r>
              <w:rPr>
                <w:sz w:val="22"/>
                <w:szCs w:val="22"/>
              </w:rPr>
              <w:t>Outcome</w:t>
            </w:r>
          </w:p>
        </w:tc>
      </w:tr>
      <w:tr w:rsidR="00F271CA" w14:paraId="02340381" w14:textId="77777777" w:rsidTr="004E5269">
        <w:trPr>
          <w:trHeight w:val="156"/>
        </w:trPr>
        <w:tc>
          <w:tcPr>
            <w:tcW w:w="47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35776167" w14:textId="3608ACCA" w:rsidR="00F271CA" w:rsidRPr="00F271CA" w:rsidRDefault="00F271CA" w:rsidP="00F271CA">
            <w:pPr>
              <w:pStyle w:val="NoSpacing"/>
              <w:rPr>
                <w:sz w:val="22"/>
                <w:szCs w:val="22"/>
              </w:rPr>
            </w:pPr>
            <w:r w:rsidRPr="00F271CA">
              <w:rPr>
                <w:sz w:val="22"/>
                <w:szCs w:val="22"/>
              </w:rPr>
              <w:t xml:space="preserve">Clear and consistent teaching methods and strategies are employed across all phases </w:t>
            </w:r>
          </w:p>
        </w:tc>
        <w:tc>
          <w:tcPr>
            <w:tcW w:w="474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119AFEF7" w14:textId="4744294A" w:rsidR="00F271CA" w:rsidRPr="00F271CA" w:rsidRDefault="002F2128" w:rsidP="002F2128">
            <w:pPr>
              <w:pStyle w:val="NoSpacing"/>
              <w:rPr>
                <w:sz w:val="22"/>
                <w:szCs w:val="22"/>
              </w:rPr>
            </w:pPr>
            <w:r>
              <w:rPr>
                <w:sz w:val="22"/>
                <w:szCs w:val="22"/>
              </w:rPr>
              <w:t xml:space="preserve">Teaching and learning have been consistent across all phases. CPD throughout the year has been focused to ensure pedagogy is shared and research based </w:t>
            </w:r>
          </w:p>
        </w:tc>
      </w:tr>
      <w:tr w:rsidR="00F271CA" w14:paraId="153C3B4F" w14:textId="77777777" w:rsidTr="004E5269">
        <w:trPr>
          <w:trHeight w:val="156"/>
        </w:trPr>
        <w:tc>
          <w:tcPr>
            <w:tcW w:w="47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11A63C29" w14:textId="2C3034A9" w:rsidR="00F271CA" w:rsidRPr="00F271CA" w:rsidRDefault="00F271CA" w:rsidP="00F271CA">
            <w:pPr>
              <w:pStyle w:val="NoSpacing"/>
              <w:rPr>
                <w:sz w:val="22"/>
                <w:szCs w:val="22"/>
              </w:rPr>
            </w:pPr>
            <w:r w:rsidRPr="00F271CA">
              <w:rPr>
                <w:sz w:val="22"/>
                <w:szCs w:val="22"/>
              </w:rPr>
              <w:t>Create communication and dyslexia friendly classrooms in EY and KS1.</w:t>
            </w:r>
          </w:p>
        </w:tc>
        <w:tc>
          <w:tcPr>
            <w:tcW w:w="474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20772111" w14:textId="2835F2F6" w:rsidR="00F271CA" w:rsidRPr="00F271CA" w:rsidRDefault="00865CC6" w:rsidP="002F2128">
            <w:pPr>
              <w:pStyle w:val="NoSpacing"/>
              <w:rPr>
                <w:sz w:val="22"/>
                <w:szCs w:val="22"/>
              </w:rPr>
            </w:pPr>
            <w:r>
              <w:rPr>
                <w:sz w:val="22"/>
                <w:szCs w:val="22"/>
              </w:rPr>
              <w:t xml:space="preserve">Dyslexia friendly classroom techniques are embedded within the practice across the school. </w:t>
            </w:r>
            <w:r w:rsidR="002F2128">
              <w:rPr>
                <w:sz w:val="22"/>
                <w:szCs w:val="22"/>
              </w:rPr>
              <w:t>This has supported children to overcome potential barriers to learning</w:t>
            </w:r>
          </w:p>
        </w:tc>
      </w:tr>
      <w:tr w:rsidR="00F271CA" w14:paraId="40FF7D43" w14:textId="77777777" w:rsidTr="004E5269">
        <w:trPr>
          <w:trHeight w:val="156"/>
        </w:trPr>
        <w:tc>
          <w:tcPr>
            <w:tcW w:w="47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41F0F1F8" w14:textId="05D9A019" w:rsidR="00F271CA" w:rsidRPr="00F271CA" w:rsidRDefault="00F271CA" w:rsidP="00F271CA">
            <w:pPr>
              <w:pStyle w:val="NoSpacing"/>
              <w:rPr>
                <w:sz w:val="22"/>
                <w:szCs w:val="22"/>
              </w:rPr>
            </w:pPr>
            <w:r w:rsidRPr="00F271CA">
              <w:rPr>
                <w:sz w:val="22"/>
                <w:szCs w:val="22"/>
              </w:rPr>
              <w:t xml:space="preserve">Embed a reading and phonics programme in EY and Year 1 that is matched to the children’s phonics knowledge and ability. </w:t>
            </w:r>
          </w:p>
        </w:tc>
        <w:tc>
          <w:tcPr>
            <w:tcW w:w="474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42BBFDAC" w14:textId="1B138FAC" w:rsidR="00F271CA" w:rsidRPr="00F271CA" w:rsidRDefault="002F2128" w:rsidP="002F2128">
            <w:pPr>
              <w:pStyle w:val="NoSpacing"/>
              <w:rPr>
                <w:sz w:val="22"/>
                <w:szCs w:val="22"/>
              </w:rPr>
            </w:pPr>
            <w:r>
              <w:rPr>
                <w:sz w:val="22"/>
                <w:szCs w:val="22"/>
              </w:rPr>
              <w:t xml:space="preserve">RWI has been successfully introduced across EYFS and </w:t>
            </w:r>
            <w:r w:rsidR="00723404">
              <w:rPr>
                <w:sz w:val="22"/>
                <w:szCs w:val="22"/>
              </w:rPr>
              <w:t xml:space="preserve">KS1. Children are working at a appropriate phases and reading is linked to phonological awareness. Assessments indicate that all pupils are making progress, including disadvantaged pupils. </w:t>
            </w:r>
          </w:p>
        </w:tc>
      </w:tr>
      <w:tr w:rsidR="00F271CA" w14:paraId="71EC5E0C" w14:textId="77777777" w:rsidTr="004E5269">
        <w:trPr>
          <w:trHeight w:val="156"/>
        </w:trPr>
        <w:tc>
          <w:tcPr>
            <w:tcW w:w="47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7692C071" w14:textId="08DF82FA" w:rsidR="00F271CA" w:rsidRPr="00F271CA" w:rsidRDefault="00F271CA" w:rsidP="00F271CA">
            <w:pPr>
              <w:pStyle w:val="NoSpacing"/>
              <w:rPr>
                <w:sz w:val="22"/>
                <w:szCs w:val="22"/>
              </w:rPr>
            </w:pPr>
            <w:r w:rsidRPr="00F271CA">
              <w:rPr>
                <w:sz w:val="22"/>
                <w:szCs w:val="22"/>
              </w:rPr>
              <w:t xml:space="preserve">Ensure that Walderslade is a learning-centred school through bespoke CPD using the National College and professional experts. </w:t>
            </w:r>
          </w:p>
          <w:p w14:paraId="03C21A7B" w14:textId="77777777" w:rsidR="00F271CA" w:rsidRPr="00F271CA" w:rsidRDefault="00F271CA" w:rsidP="00F271CA">
            <w:pPr>
              <w:pStyle w:val="NoSpacing"/>
              <w:rPr>
                <w:sz w:val="22"/>
                <w:szCs w:val="22"/>
              </w:rPr>
            </w:pPr>
          </w:p>
        </w:tc>
        <w:tc>
          <w:tcPr>
            <w:tcW w:w="474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3EDE5194" w14:textId="73D24B59" w:rsidR="00F271CA" w:rsidRPr="00F271CA" w:rsidRDefault="009C134F" w:rsidP="002F2128">
            <w:pPr>
              <w:pStyle w:val="NoSpacing"/>
              <w:rPr>
                <w:sz w:val="22"/>
                <w:szCs w:val="22"/>
              </w:rPr>
            </w:pPr>
            <w:r>
              <w:rPr>
                <w:sz w:val="22"/>
                <w:szCs w:val="22"/>
              </w:rPr>
              <w:t>All staff utilised National college for a range of CPD linked to the needs of the children</w:t>
            </w:r>
            <w:r w:rsidR="008D6156">
              <w:rPr>
                <w:sz w:val="22"/>
                <w:szCs w:val="22"/>
              </w:rPr>
              <w:t>. Professional experts supported teaching and learning to ensure that the gap for disadvantaged pupils was reduced</w:t>
            </w:r>
          </w:p>
        </w:tc>
      </w:tr>
    </w:tbl>
    <w:p w14:paraId="2A7D5548" w14:textId="0199D85C" w:rsidR="00E66558" w:rsidRDefault="006D6372" w:rsidP="00A82A98">
      <w:pPr>
        <w:pStyle w:val="Heading2"/>
      </w:pPr>
      <w:r>
        <w:t>E</w:t>
      </w:r>
      <w:r w:rsidR="009D71E8">
        <w:t>xternally provided programmes</w:t>
      </w:r>
    </w:p>
    <w:p w14:paraId="2A7D5549" w14:textId="1DAEF3DE" w:rsidR="00E66558" w:rsidRDefault="0B240EAF" w:rsidP="07FFD3D3">
      <w:pPr>
        <w:rPr>
          <w:i/>
          <w:iCs/>
        </w:rPr>
      </w:pPr>
      <w:r w:rsidRPr="07FFD3D3">
        <w:rPr>
          <w:i/>
          <w:iCs/>
        </w:rPr>
        <w:t xml:space="preserve">Please include the names of any non-DfE programmes that you </w:t>
      </w:r>
      <w:r w:rsidR="491E3A64" w:rsidRPr="07FFD3D3">
        <w:rPr>
          <w:i/>
          <w:iCs/>
        </w:rPr>
        <w:t xml:space="preserve">used your pupil premium (or recovery premium) to fund </w:t>
      </w:r>
      <w:r w:rsidRPr="07FFD3D3">
        <w:rPr>
          <w:i/>
          <w:iCs/>
        </w:rPr>
        <w:t xml:space="preserve">in the previous academic year. </w:t>
      </w:r>
    </w:p>
    <w:tbl>
      <w:tblPr>
        <w:tblW w:w="5000" w:type="pct"/>
        <w:tblCellMar>
          <w:left w:w="10" w:type="dxa"/>
          <w:right w:w="10" w:type="dxa"/>
        </w:tblCellMar>
        <w:tblLook w:val="04A0" w:firstRow="1" w:lastRow="0" w:firstColumn="1" w:lastColumn="0" w:noHBand="0" w:noVBand="1"/>
      </w:tblPr>
      <w:tblGrid>
        <w:gridCol w:w="4815"/>
        <w:gridCol w:w="4671"/>
      </w:tblGrid>
      <w:tr w:rsidR="00E66558" w14:paraId="2A7D554C" w14:textId="77777777" w:rsidTr="28E0D506">
        <w:tc>
          <w:tcPr>
            <w:tcW w:w="481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8E2E9"/>
            <w:tcMar>
              <w:top w:w="0" w:type="dxa"/>
              <w:left w:w="108" w:type="dxa"/>
              <w:bottom w:w="0" w:type="dxa"/>
              <w:right w:w="108" w:type="dxa"/>
            </w:tcMar>
          </w:tcPr>
          <w:p w14:paraId="2A7D554A" w14:textId="77777777" w:rsidR="00E66558" w:rsidRDefault="009D71E8">
            <w:pPr>
              <w:pStyle w:val="TableHeader"/>
              <w:jc w:val="left"/>
            </w:pPr>
            <w:r>
              <w:t>Programme</w:t>
            </w:r>
          </w:p>
        </w:tc>
        <w:tc>
          <w:tcPr>
            <w:tcW w:w="467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8E2E9"/>
            <w:tcMar>
              <w:top w:w="0" w:type="dxa"/>
              <w:left w:w="108" w:type="dxa"/>
              <w:bottom w:w="0" w:type="dxa"/>
              <w:right w:w="108" w:type="dxa"/>
            </w:tcMar>
          </w:tcPr>
          <w:p w14:paraId="2A7D554B" w14:textId="77777777" w:rsidR="00E66558" w:rsidRDefault="009D71E8">
            <w:pPr>
              <w:pStyle w:val="TableHeader"/>
              <w:jc w:val="left"/>
            </w:pPr>
            <w:r>
              <w:t>Provider</w:t>
            </w:r>
          </w:p>
        </w:tc>
      </w:tr>
      <w:tr w:rsidR="00E66558" w14:paraId="2A7D554F" w14:textId="77777777" w:rsidTr="28E0D506">
        <w:tc>
          <w:tcPr>
            <w:tcW w:w="481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54D" w14:textId="1EE68F11" w:rsidR="00E66558" w:rsidRDefault="00E02924" w:rsidP="00E02924">
            <w:pPr>
              <w:pStyle w:val="TableRow"/>
            </w:pPr>
            <w:r>
              <w:t>PiXL</w:t>
            </w:r>
          </w:p>
        </w:tc>
        <w:tc>
          <w:tcPr>
            <w:tcW w:w="467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54E" w14:textId="53160182" w:rsidR="00E66558" w:rsidRDefault="00F668A3">
            <w:pPr>
              <w:pStyle w:val="TableRowCentered"/>
              <w:jc w:val="left"/>
            </w:pPr>
            <w:r>
              <w:t>The PiXL club</w:t>
            </w:r>
          </w:p>
        </w:tc>
      </w:tr>
      <w:tr w:rsidR="00E66558" w14:paraId="2A7D5552" w14:textId="77777777" w:rsidTr="28E0D506">
        <w:tc>
          <w:tcPr>
            <w:tcW w:w="481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550" w14:textId="537479B9" w:rsidR="00E66558" w:rsidRDefault="00F668A3">
            <w:pPr>
              <w:pStyle w:val="TableRow"/>
            </w:pPr>
            <w:r>
              <w:t>Times Tables Rockstars</w:t>
            </w:r>
          </w:p>
        </w:tc>
        <w:tc>
          <w:tcPr>
            <w:tcW w:w="467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551" w14:textId="392D04C2" w:rsidR="00E66558" w:rsidRDefault="00F668A3">
            <w:pPr>
              <w:pStyle w:val="TableRowCentered"/>
              <w:jc w:val="left"/>
            </w:pPr>
            <w:r>
              <w:t xml:space="preserve">Maths Circle Ltd. </w:t>
            </w:r>
          </w:p>
        </w:tc>
      </w:tr>
      <w:tr w:rsidR="28E0D506" w14:paraId="78D26201" w14:textId="77777777" w:rsidTr="28E0D506">
        <w:trPr>
          <w:trHeight w:val="300"/>
        </w:trPr>
        <w:tc>
          <w:tcPr>
            <w:tcW w:w="481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43F0F9D" w14:textId="567EFA92" w:rsidR="1A71CA98" w:rsidRDefault="1A71CA98" w:rsidP="28E0D506">
            <w:pPr>
              <w:pStyle w:val="TableRow"/>
            </w:pPr>
            <w:r>
              <w:t>Accelerated Reader</w:t>
            </w:r>
          </w:p>
        </w:tc>
        <w:tc>
          <w:tcPr>
            <w:tcW w:w="467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F18B6EA" w14:textId="0843EFDB" w:rsidR="1A71CA98" w:rsidRDefault="1A71CA98" w:rsidP="28E0D506">
            <w:pPr>
              <w:pStyle w:val="TableRowCentered"/>
              <w:jc w:val="left"/>
            </w:pPr>
            <w:r>
              <w:t xml:space="preserve">Renaissance </w:t>
            </w:r>
          </w:p>
        </w:tc>
      </w:tr>
    </w:tbl>
    <w:p w14:paraId="2A7D5553" w14:textId="193B71B2" w:rsidR="00E66558" w:rsidRDefault="00E66558" w:rsidP="0008384B"/>
    <w:p w14:paraId="188578FB" w14:textId="537EFB51" w:rsidR="0008384B" w:rsidRDefault="0008384B" w:rsidP="0008384B"/>
    <w:p w14:paraId="497C2CDD" w14:textId="3BD1FD57" w:rsidR="0008384B" w:rsidRDefault="0008384B" w:rsidP="0008384B"/>
    <w:p w14:paraId="01F0D165" w14:textId="1FC4C866" w:rsidR="0008384B" w:rsidRDefault="0008384B" w:rsidP="0008384B"/>
    <w:p w14:paraId="5B48A893" w14:textId="77777777" w:rsidR="0008384B" w:rsidRDefault="0008384B" w:rsidP="0008384B"/>
    <w:bookmarkEnd w:id="14"/>
    <w:bookmarkEnd w:id="15"/>
    <w:bookmarkEnd w:id="16"/>
    <w:p w14:paraId="2A7D5564" w14:textId="77777777" w:rsidR="00E66558" w:rsidRDefault="00E66558"/>
    <w:sectPr w:rsidR="00E66558">
      <w:headerReference w:type="default" r:id="rId11"/>
      <w:footerReference w:type="default" r:id="rId12"/>
      <w:pgSz w:w="11906" w:h="16838"/>
      <w:pgMar w:top="1134" w:right="1276" w:bottom="1134"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66BD58" w14:textId="77777777" w:rsidR="005D731C" w:rsidRDefault="005D731C">
      <w:pPr>
        <w:spacing w:after="0" w:line="240" w:lineRule="auto"/>
      </w:pPr>
      <w:r>
        <w:separator/>
      </w:r>
    </w:p>
  </w:endnote>
  <w:endnote w:type="continuationSeparator" w:id="0">
    <w:p w14:paraId="6038322F" w14:textId="77777777" w:rsidR="005D731C" w:rsidRDefault="005D731C">
      <w:pPr>
        <w:spacing w:after="0" w:line="240" w:lineRule="auto"/>
      </w:pPr>
      <w:r>
        <w:continuationSeparator/>
      </w:r>
    </w:p>
  </w:endnote>
  <w:endnote w:type="continuationNotice" w:id="1">
    <w:p w14:paraId="3D816AB7" w14:textId="77777777" w:rsidR="005D731C" w:rsidRDefault="005D731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7D54BE" w14:textId="2D5F0125" w:rsidR="00C373EA" w:rsidRDefault="009D71E8" w:rsidP="77A4C285">
    <w:pPr>
      <w:pStyle w:val="TableRow"/>
    </w:pPr>
    <w:r>
      <w:fldChar w:fldCharType="begin"/>
    </w:r>
    <w:r>
      <w:instrText xml:space="preserve"> PAGE </w:instrText>
    </w:r>
    <w:r>
      <w:fldChar w:fldCharType="separate"/>
    </w:r>
    <w:r w:rsidR="77A4C285">
      <w:t>9</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046261" w14:textId="77777777" w:rsidR="005D731C" w:rsidRDefault="005D731C">
      <w:pPr>
        <w:spacing w:after="0" w:line="240" w:lineRule="auto"/>
      </w:pPr>
      <w:r>
        <w:separator/>
      </w:r>
    </w:p>
  </w:footnote>
  <w:footnote w:type="continuationSeparator" w:id="0">
    <w:p w14:paraId="7E62FB3A" w14:textId="77777777" w:rsidR="005D731C" w:rsidRDefault="005D731C">
      <w:pPr>
        <w:spacing w:after="0" w:line="240" w:lineRule="auto"/>
      </w:pPr>
      <w:r>
        <w:continuationSeparator/>
      </w:r>
    </w:p>
  </w:footnote>
  <w:footnote w:type="continuationNotice" w:id="1">
    <w:p w14:paraId="3EA0AB0A" w14:textId="77777777" w:rsidR="005D731C" w:rsidRDefault="005D731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7D54BC" w14:textId="2D5F0125" w:rsidR="00C373EA" w:rsidRDefault="00C373EA" w:rsidP="77A4C285">
    <w:pPr>
      <w:pStyle w:val="TableRow"/>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99761E"/>
    <w:multiLevelType w:val="multilevel"/>
    <w:tmpl w:val="6C86EF6A"/>
    <w:styleLink w:val="LFO6"/>
    <w:lvl w:ilvl="0">
      <w:numFmt w:val="bullet"/>
      <w:pStyle w:val="ListBullet"/>
      <w:lvlText w:val=""/>
      <w:lvlJc w:val="left"/>
      <w:pPr>
        <w:ind w:left="720" w:hanging="360"/>
      </w:pPr>
      <w:rPr>
        <w:rFonts w:ascii="Symbol" w:hAnsi="Symbol"/>
      </w:rPr>
    </w:lvl>
    <w:lvl w:ilvl="1">
      <w:numFmt w:val="bullet"/>
      <w:lvlText w:val=""/>
      <w:lvlJc w:val="left"/>
      <w:pPr>
        <w:ind w:left="1440" w:hanging="360"/>
      </w:pPr>
      <w:rPr>
        <w:rFonts w:ascii="Symbol" w:hAnsi="Symbol"/>
        <w:color w:val="auto"/>
        <w:sz w:val="24"/>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1FCE693E"/>
    <w:multiLevelType w:val="multilevel"/>
    <w:tmpl w:val="55DC33DE"/>
    <w:styleLink w:val="WWOutlineListStyle"/>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 w15:restartNumberingAfterBreak="0">
    <w:nsid w:val="212E2A8F"/>
    <w:multiLevelType w:val="multilevel"/>
    <w:tmpl w:val="D2FCC3E6"/>
    <w:styleLink w:val="LFO34"/>
    <w:lvl w:ilvl="0">
      <w:start w:val="1"/>
      <w:numFmt w:val="decimal"/>
      <w:pStyle w:val="DeptOutNumbered"/>
      <w:lvlText w:val="%1."/>
      <w:lvlJc w:val="left"/>
    </w:lvl>
    <w:lvl w:ilvl="1">
      <w:start w:val="1"/>
      <w:numFmt w:val="lowerLetter"/>
      <w:lvlText w:val="%2."/>
      <w:lvlJc w:val="left"/>
      <w:pPr>
        <w:ind w:left="1440" w:hanging="720"/>
      </w:pPr>
    </w:lvl>
    <w:lvl w:ilvl="2">
      <w:start w:val="1"/>
      <w:numFmt w:val="lowerRoman"/>
      <w:lvlText w:val="%3)"/>
      <w:lvlJc w:val="left"/>
      <w:pPr>
        <w:ind w:left="2160" w:hanging="720"/>
      </w:pPr>
      <w:rPr>
        <w:rFonts w:ascii="Arial" w:hAnsi="Arial"/>
        <w:color w:val="auto"/>
        <w:sz w:val="22"/>
        <w:szCs w:val="22"/>
      </w:r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Roman"/>
      <w:lvlText w:val="(%6)"/>
      <w:lvlJc w:val="left"/>
      <w:pPr>
        <w:ind w:left="4320" w:hanging="720"/>
      </w:pPr>
    </w:lvl>
    <w:lvl w:ilvl="6">
      <w:start w:val="1"/>
      <w:numFmt w:val="decimal"/>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3" w15:restartNumberingAfterBreak="0">
    <w:nsid w:val="25265E8B"/>
    <w:multiLevelType w:val="multilevel"/>
    <w:tmpl w:val="B024EA62"/>
    <w:styleLink w:val="WWOutlineListStyle1"/>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4" w15:restartNumberingAfterBreak="0">
    <w:nsid w:val="26D7422D"/>
    <w:multiLevelType w:val="multilevel"/>
    <w:tmpl w:val="D14605B6"/>
    <w:styleLink w:val="LFO3"/>
    <w:lvl w:ilvl="0">
      <w:start w:val="1"/>
      <w:numFmt w:val="decimal"/>
      <w:pStyle w:val="DfESOutNumbered1"/>
      <w:lvlText w:val="%1."/>
      <w:lvlJc w:val="left"/>
    </w:lvl>
    <w:lvl w:ilvl="1">
      <w:start w:val="1"/>
      <w:numFmt w:val="decimal"/>
      <w:lvlText w:val="%1.%2."/>
      <w:lvlJc w:val="left"/>
      <w:pPr>
        <w:ind w:left="1440" w:hanging="720"/>
      </w:pPr>
    </w:lvl>
    <w:lvl w:ilvl="2">
      <w:start w:val="1"/>
      <w:numFmt w:val="decimal"/>
      <w:lvlText w:val="%1.%2.%3"/>
      <w:lvlJc w:val="left"/>
      <w:pPr>
        <w:ind w:left="2160" w:hanging="720"/>
      </w:pPr>
    </w:lvl>
    <w:lvl w:ilvl="3">
      <w:start w:val="1"/>
      <w:numFmt w:val="decimal"/>
      <w:lvlText w:val="%1.%2.%3.%4"/>
      <w:lvlJc w:val="left"/>
      <w:pPr>
        <w:ind w:left="3240" w:hanging="1080"/>
      </w:pPr>
    </w:lvl>
    <w:lvl w:ilvl="4">
      <w:start w:val="1"/>
      <w:numFmt w:val="decimal"/>
      <w:lvlText w:val="%1.%2.%3.%4.%5"/>
      <w:lvlJc w:val="left"/>
      <w:pPr>
        <w:ind w:left="3960" w:hanging="1080"/>
      </w:pPr>
    </w:lvl>
    <w:lvl w:ilvl="5">
      <w:start w:val="1"/>
      <w:numFmt w:val="decimal"/>
      <w:lvlText w:val="%1.%2.%3.%4.%5.%6"/>
      <w:lvlJc w:val="left"/>
      <w:pPr>
        <w:ind w:left="4968" w:hanging="1368"/>
      </w:pPr>
    </w:lvl>
    <w:lvl w:ilvl="6">
      <w:start w:val="1"/>
      <w:numFmt w:val="decimal"/>
      <w:lvlText w:val="%1.%2.%3.%4.%5.%6.%7"/>
      <w:lvlJc w:val="left"/>
      <w:pPr>
        <w:ind w:left="5976" w:hanging="1656"/>
      </w:pPr>
    </w:lvl>
    <w:lvl w:ilvl="7">
      <w:start w:val="1"/>
      <w:numFmt w:val="decimal"/>
      <w:lvlText w:val="%1.%2.%3.%4.%5.%6.%7.%8"/>
      <w:lvlJc w:val="left"/>
      <w:pPr>
        <w:ind w:left="6696" w:hanging="1656"/>
      </w:pPr>
    </w:lvl>
    <w:lvl w:ilvl="8">
      <w:start w:val="1"/>
      <w:numFmt w:val="decimal"/>
      <w:lvlText w:val="%1.%2.%3.%4.%5.%6.%7.%8.%9"/>
      <w:lvlJc w:val="left"/>
      <w:pPr>
        <w:ind w:left="7560" w:hanging="1800"/>
      </w:pPr>
    </w:lvl>
  </w:abstractNum>
  <w:abstractNum w:abstractNumId="5" w15:restartNumberingAfterBreak="0">
    <w:nsid w:val="2F3F4978"/>
    <w:multiLevelType w:val="multilevel"/>
    <w:tmpl w:val="A296BC9C"/>
    <w:styleLink w:val="LFO4"/>
    <w:lvl w:ilvl="0">
      <w:numFmt w:val="bullet"/>
      <w:pStyle w:val="ListBullet4"/>
      <w:lvlText w:val=""/>
      <w:lvlJc w:val="left"/>
      <w:pPr>
        <w:ind w:left="1209"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6" w15:restartNumberingAfterBreak="0">
    <w:nsid w:val="38D03989"/>
    <w:multiLevelType w:val="hybridMultilevel"/>
    <w:tmpl w:val="FD16CF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FE9198B"/>
    <w:multiLevelType w:val="multilevel"/>
    <w:tmpl w:val="2A508BBA"/>
    <w:styleLink w:val="LFO9"/>
    <w:lvl w:ilvl="0">
      <w:numFmt w:val="bullet"/>
      <w:pStyle w:val="ListBullet2"/>
      <w:lvlText w:val=""/>
      <w:lvlJc w:val="left"/>
      <w:pPr>
        <w:ind w:left="643"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8" w15:restartNumberingAfterBreak="0">
    <w:nsid w:val="552B2351"/>
    <w:multiLevelType w:val="hybridMultilevel"/>
    <w:tmpl w:val="2BCEF2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7B864AF"/>
    <w:multiLevelType w:val="hybridMultilevel"/>
    <w:tmpl w:val="A0A464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A0672EF"/>
    <w:multiLevelType w:val="multilevel"/>
    <w:tmpl w:val="01A0BF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5FDF3112"/>
    <w:multiLevelType w:val="multilevel"/>
    <w:tmpl w:val="6ED6AAE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2" w15:restartNumberingAfterBreak="0">
    <w:nsid w:val="68F37F9D"/>
    <w:multiLevelType w:val="multilevel"/>
    <w:tmpl w:val="DE90E1B2"/>
    <w:styleLink w:val="LFO10"/>
    <w:lvl w:ilvl="0">
      <w:numFmt w:val="bullet"/>
      <w:pStyle w:val="ListBullet3"/>
      <w:lvlText w:val=""/>
      <w:lvlJc w:val="left"/>
      <w:pPr>
        <w:ind w:left="926"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3" w15:restartNumberingAfterBreak="0">
    <w:nsid w:val="6BE87082"/>
    <w:multiLevelType w:val="multilevel"/>
    <w:tmpl w:val="14C2AA72"/>
    <w:styleLink w:val="LFO30"/>
    <w:lvl w:ilvl="0">
      <w:numFmt w:val="bullet"/>
      <w:pStyle w:val="DeptBullets"/>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Marlett" w:hAnsi="Marlett"/>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Marlett" w:hAnsi="Marlett"/>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Marlett" w:hAnsi="Marlett"/>
      </w:rPr>
    </w:lvl>
  </w:abstractNum>
  <w:abstractNum w:abstractNumId="14" w15:restartNumberingAfterBreak="0">
    <w:nsid w:val="719A5F31"/>
    <w:multiLevelType w:val="multilevel"/>
    <w:tmpl w:val="3B86DE2C"/>
    <w:styleLink w:val="LFO28"/>
    <w:lvl w:ilvl="0">
      <w:start w:val="1"/>
      <w:numFmt w:val="decimal"/>
      <w:pStyle w:val="DfESOutNumbered"/>
      <w:lvlText w:val="%1."/>
      <w:lvlJc w:val="left"/>
    </w:lvl>
    <w:lvl w:ilvl="1">
      <w:start w:val="1"/>
      <w:numFmt w:val="lowerLetter"/>
      <w:lvlText w:val="%2."/>
      <w:lvlJc w:val="left"/>
      <w:pPr>
        <w:ind w:left="1440" w:hanging="720"/>
      </w:pPr>
    </w:lvl>
    <w:lvl w:ilvl="2">
      <w:start w:val="1"/>
      <w:numFmt w:val="lowerRoman"/>
      <w:lvlText w:val="%3)"/>
      <w:lvlJc w:val="left"/>
      <w:pPr>
        <w:ind w:left="2160" w:hanging="720"/>
      </w:p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Roman"/>
      <w:lvlText w:val="(%6)"/>
      <w:lvlJc w:val="left"/>
      <w:pPr>
        <w:ind w:left="4320" w:hanging="720"/>
      </w:pPr>
    </w:lvl>
    <w:lvl w:ilvl="6">
      <w:start w:val="1"/>
      <w:numFmt w:val="decimal"/>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15" w15:restartNumberingAfterBreak="0">
    <w:nsid w:val="71A22097"/>
    <w:multiLevelType w:val="multilevel"/>
    <w:tmpl w:val="009E2204"/>
    <w:styleLink w:val="LFO36"/>
    <w:lvl w:ilvl="0">
      <w:numFmt w:val="bullet"/>
      <w:pStyle w:val="DfESBullets"/>
      <w:lvlText w:val=""/>
      <w:lvlJc w:val="left"/>
      <w:pPr>
        <w:ind w:left="1080" w:hanging="360"/>
      </w:pPr>
      <w:rPr>
        <w:rFonts w:ascii="Symbol" w:hAnsi="Symbo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16" w15:restartNumberingAfterBreak="0">
    <w:nsid w:val="75CE2048"/>
    <w:multiLevelType w:val="multilevel"/>
    <w:tmpl w:val="2E54C3FA"/>
    <w:styleLink w:val="LFO25"/>
    <w:lvl w:ilvl="0">
      <w:numFmt w:val="bullet"/>
      <w:pStyle w:val="ListParagraph"/>
      <w:lvlText w:val=""/>
      <w:lvlJc w:val="left"/>
      <w:pPr>
        <w:ind w:left="720" w:hanging="360"/>
      </w:pPr>
      <w:rPr>
        <w:rFonts w:ascii="Symbol" w:hAnsi="Symbol"/>
      </w:rPr>
    </w:lvl>
    <w:lvl w:ilvl="1">
      <w:numFmt w:val="bullet"/>
      <w:lvlText w:val=""/>
      <w:lvlJc w:val="left"/>
      <w:pPr>
        <w:ind w:left="1440" w:hanging="360"/>
      </w:pPr>
      <w:rPr>
        <w:rFonts w:ascii="Symbol" w:hAnsi="Symbol"/>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224293375">
    <w:abstractNumId w:val="3"/>
  </w:num>
  <w:num w:numId="2" w16cid:durableId="380204385">
    <w:abstractNumId w:val="1"/>
  </w:num>
  <w:num w:numId="3" w16cid:durableId="840505972">
    <w:abstractNumId w:val="4"/>
  </w:num>
  <w:num w:numId="4" w16cid:durableId="206181090">
    <w:abstractNumId w:val="5"/>
  </w:num>
  <w:num w:numId="5" w16cid:durableId="2121487215">
    <w:abstractNumId w:val="0"/>
  </w:num>
  <w:num w:numId="6" w16cid:durableId="2007056185">
    <w:abstractNumId w:val="7"/>
  </w:num>
  <w:num w:numId="7" w16cid:durableId="1305618231">
    <w:abstractNumId w:val="12"/>
  </w:num>
  <w:num w:numId="8" w16cid:durableId="1155681288">
    <w:abstractNumId w:val="16"/>
  </w:num>
  <w:num w:numId="9" w16cid:durableId="120610905">
    <w:abstractNumId w:val="14"/>
  </w:num>
  <w:num w:numId="10" w16cid:durableId="421882038">
    <w:abstractNumId w:val="13"/>
  </w:num>
  <w:num w:numId="11" w16cid:durableId="627780892">
    <w:abstractNumId w:val="2"/>
  </w:num>
  <w:num w:numId="12" w16cid:durableId="123432203">
    <w:abstractNumId w:val="15"/>
  </w:num>
  <w:num w:numId="13" w16cid:durableId="131484310">
    <w:abstractNumId w:val="11"/>
  </w:num>
  <w:num w:numId="14" w16cid:durableId="1751194859">
    <w:abstractNumId w:val="9"/>
  </w:num>
  <w:num w:numId="15" w16cid:durableId="74479046">
    <w:abstractNumId w:val="6"/>
  </w:num>
  <w:num w:numId="16" w16cid:durableId="171800062">
    <w:abstractNumId w:val="10"/>
  </w:num>
  <w:num w:numId="17" w16cid:durableId="72511071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autoHyphenation/>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6558"/>
    <w:rsid w:val="00002744"/>
    <w:rsid w:val="00003A45"/>
    <w:rsid w:val="00023729"/>
    <w:rsid w:val="000243B4"/>
    <w:rsid w:val="00034767"/>
    <w:rsid w:val="000452EB"/>
    <w:rsid w:val="000463AE"/>
    <w:rsid w:val="00047428"/>
    <w:rsid w:val="000507A3"/>
    <w:rsid w:val="00051952"/>
    <w:rsid w:val="0005629A"/>
    <w:rsid w:val="00060A62"/>
    <w:rsid w:val="00064366"/>
    <w:rsid w:val="00066B73"/>
    <w:rsid w:val="00071481"/>
    <w:rsid w:val="00071B00"/>
    <w:rsid w:val="00075FAE"/>
    <w:rsid w:val="00082F38"/>
    <w:rsid w:val="0008384B"/>
    <w:rsid w:val="000929EC"/>
    <w:rsid w:val="00093CDE"/>
    <w:rsid w:val="000A6379"/>
    <w:rsid w:val="000D22B0"/>
    <w:rsid w:val="000D35C9"/>
    <w:rsid w:val="000D520C"/>
    <w:rsid w:val="000D6596"/>
    <w:rsid w:val="000E5C75"/>
    <w:rsid w:val="000E6DF0"/>
    <w:rsid w:val="001037CB"/>
    <w:rsid w:val="0010629E"/>
    <w:rsid w:val="00115538"/>
    <w:rsid w:val="00120AB1"/>
    <w:rsid w:val="00123A7F"/>
    <w:rsid w:val="00124481"/>
    <w:rsid w:val="001278D0"/>
    <w:rsid w:val="00127F72"/>
    <w:rsid w:val="00140646"/>
    <w:rsid w:val="00141FA0"/>
    <w:rsid w:val="00142F15"/>
    <w:rsid w:val="00144B03"/>
    <w:rsid w:val="00147A4B"/>
    <w:rsid w:val="0015343A"/>
    <w:rsid w:val="001662C9"/>
    <w:rsid w:val="001671ED"/>
    <w:rsid w:val="001727FA"/>
    <w:rsid w:val="00173D4C"/>
    <w:rsid w:val="00183218"/>
    <w:rsid w:val="00185988"/>
    <w:rsid w:val="001873B6"/>
    <w:rsid w:val="001901E6"/>
    <w:rsid w:val="00191305"/>
    <w:rsid w:val="0019523C"/>
    <w:rsid w:val="00195B55"/>
    <w:rsid w:val="001A2FE8"/>
    <w:rsid w:val="001A33AC"/>
    <w:rsid w:val="001B138C"/>
    <w:rsid w:val="001C1C51"/>
    <w:rsid w:val="001E0ECA"/>
    <w:rsid w:val="001E206F"/>
    <w:rsid w:val="001E5750"/>
    <w:rsid w:val="001E7739"/>
    <w:rsid w:val="001F3DB4"/>
    <w:rsid w:val="00204F40"/>
    <w:rsid w:val="00205DEF"/>
    <w:rsid w:val="002062BA"/>
    <w:rsid w:val="00216C8A"/>
    <w:rsid w:val="00222C7B"/>
    <w:rsid w:val="00226317"/>
    <w:rsid w:val="00231539"/>
    <w:rsid w:val="00240431"/>
    <w:rsid w:val="00242EE6"/>
    <w:rsid w:val="002523E3"/>
    <w:rsid w:val="00266FA5"/>
    <w:rsid w:val="002920F4"/>
    <w:rsid w:val="002940F3"/>
    <w:rsid w:val="00295842"/>
    <w:rsid w:val="002B1D9C"/>
    <w:rsid w:val="002B3574"/>
    <w:rsid w:val="002B6B74"/>
    <w:rsid w:val="002C6AE7"/>
    <w:rsid w:val="002D2D4B"/>
    <w:rsid w:val="002D3805"/>
    <w:rsid w:val="002E66AE"/>
    <w:rsid w:val="002E7763"/>
    <w:rsid w:val="002F2128"/>
    <w:rsid w:val="002F5842"/>
    <w:rsid w:val="0030366E"/>
    <w:rsid w:val="00306CB7"/>
    <w:rsid w:val="003111F5"/>
    <w:rsid w:val="00320760"/>
    <w:rsid w:val="00336200"/>
    <w:rsid w:val="00337418"/>
    <w:rsid w:val="00351D83"/>
    <w:rsid w:val="00353E46"/>
    <w:rsid w:val="003576C4"/>
    <w:rsid w:val="00366AB0"/>
    <w:rsid w:val="0037437C"/>
    <w:rsid w:val="0038146B"/>
    <w:rsid w:val="0038340F"/>
    <w:rsid w:val="00384457"/>
    <w:rsid w:val="00384F24"/>
    <w:rsid w:val="003A32B2"/>
    <w:rsid w:val="003A47DD"/>
    <w:rsid w:val="003A634F"/>
    <w:rsid w:val="003B588A"/>
    <w:rsid w:val="003B621D"/>
    <w:rsid w:val="003C4388"/>
    <w:rsid w:val="003C4C27"/>
    <w:rsid w:val="003C7F7B"/>
    <w:rsid w:val="003D1E4C"/>
    <w:rsid w:val="003D2EAA"/>
    <w:rsid w:val="003E054C"/>
    <w:rsid w:val="003E27A0"/>
    <w:rsid w:val="003E3872"/>
    <w:rsid w:val="003E6192"/>
    <w:rsid w:val="003F624A"/>
    <w:rsid w:val="004044AA"/>
    <w:rsid w:val="004044C8"/>
    <w:rsid w:val="00404F3F"/>
    <w:rsid w:val="00405302"/>
    <w:rsid w:val="00410B5D"/>
    <w:rsid w:val="00413BEC"/>
    <w:rsid w:val="00420328"/>
    <w:rsid w:val="0042265E"/>
    <w:rsid w:val="00423E7A"/>
    <w:rsid w:val="00424ED7"/>
    <w:rsid w:val="00425258"/>
    <w:rsid w:val="00426217"/>
    <w:rsid w:val="00431A80"/>
    <w:rsid w:val="00435A89"/>
    <w:rsid w:val="00436C1E"/>
    <w:rsid w:val="004404C8"/>
    <w:rsid w:val="00452267"/>
    <w:rsid w:val="00453307"/>
    <w:rsid w:val="00456784"/>
    <w:rsid w:val="00457E36"/>
    <w:rsid w:val="00460884"/>
    <w:rsid w:val="00462F8F"/>
    <w:rsid w:val="004707A2"/>
    <w:rsid w:val="00472556"/>
    <w:rsid w:val="00481D56"/>
    <w:rsid w:val="00490408"/>
    <w:rsid w:val="004A4C45"/>
    <w:rsid w:val="004B0485"/>
    <w:rsid w:val="004B428E"/>
    <w:rsid w:val="004B4D37"/>
    <w:rsid w:val="004C42F0"/>
    <w:rsid w:val="004E1D73"/>
    <w:rsid w:val="004E1DAC"/>
    <w:rsid w:val="004E4A47"/>
    <w:rsid w:val="004E56B9"/>
    <w:rsid w:val="0051286E"/>
    <w:rsid w:val="00514012"/>
    <w:rsid w:val="00516021"/>
    <w:rsid w:val="00516457"/>
    <w:rsid w:val="00520A0C"/>
    <w:rsid w:val="00526386"/>
    <w:rsid w:val="00530E37"/>
    <w:rsid w:val="005464A1"/>
    <w:rsid w:val="00546F12"/>
    <w:rsid w:val="005509FE"/>
    <w:rsid w:val="0055339C"/>
    <w:rsid w:val="00562B3C"/>
    <w:rsid w:val="00564E40"/>
    <w:rsid w:val="005750E2"/>
    <w:rsid w:val="0058313F"/>
    <w:rsid w:val="00585859"/>
    <w:rsid w:val="00586FBC"/>
    <w:rsid w:val="005879C9"/>
    <w:rsid w:val="005A3C6B"/>
    <w:rsid w:val="005B02AF"/>
    <w:rsid w:val="005B1EA5"/>
    <w:rsid w:val="005D7176"/>
    <w:rsid w:val="005D731C"/>
    <w:rsid w:val="005E1F24"/>
    <w:rsid w:val="005E73F1"/>
    <w:rsid w:val="005F07EF"/>
    <w:rsid w:val="00600B2E"/>
    <w:rsid w:val="00600F5F"/>
    <w:rsid w:val="00607CEB"/>
    <w:rsid w:val="00613299"/>
    <w:rsid w:val="0061762D"/>
    <w:rsid w:val="006229D1"/>
    <w:rsid w:val="00634238"/>
    <w:rsid w:val="00635FBC"/>
    <w:rsid w:val="00636FA6"/>
    <w:rsid w:val="00637728"/>
    <w:rsid w:val="0064113A"/>
    <w:rsid w:val="00644002"/>
    <w:rsid w:val="006458B1"/>
    <w:rsid w:val="00650529"/>
    <w:rsid w:val="00650BAB"/>
    <w:rsid w:val="00651737"/>
    <w:rsid w:val="006671BF"/>
    <w:rsid w:val="00672A7D"/>
    <w:rsid w:val="00681416"/>
    <w:rsid w:val="00687FC5"/>
    <w:rsid w:val="006A06F5"/>
    <w:rsid w:val="006A0ED2"/>
    <w:rsid w:val="006B0A73"/>
    <w:rsid w:val="006B5A6B"/>
    <w:rsid w:val="006C0F82"/>
    <w:rsid w:val="006C2CCD"/>
    <w:rsid w:val="006C332E"/>
    <w:rsid w:val="006C5901"/>
    <w:rsid w:val="006D6372"/>
    <w:rsid w:val="006D6E5C"/>
    <w:rsid w:val="006E02AF"/>
    <w:rsid w:val="006E0786"/>
    <w:rsid w:val="006E3EC3"/>
    <w:rsid w:val="006E6B4A"/>
    <w:rsid w:val="006E7449"/>
    <w:rsid w:val="006E7FB1"/>
    <w:rsid w:val="006F2604"/>
    <w:rsid w:val="006F5319"/>
    <w:rsid w:val="006F55FD"/>
    <w:rsid w:val="006F5D21"/>
    <w:rsid w:val="00700073"/>
    <w:rsid w:val="00711BE3"/>
    <w:rsid w:val="007145C1"/>
    <w:rsid w:val="00723404"/>
    <w:rsid w:val="00724FA7"/>
    <w:rsid w:val="00725415"/>
    <w:rsid w:val="00727505"/>
    <w:rsid w:val="00731581"/>
    <w:rsid w:val="00741B9E"/>
    <w:rsid w:val="00743DAC"/>
    <w:rsid w:val="0075337B"/>
    <w:rsid w:val="00755CD4"/>
    <w:rsid w:val="00757F96"/>
    <w:rsid w:val="00785285"/>
    <w:rsid w:val="0078529D"/>
    <w:rsid w:val="00787DC1"/>
    <w:rsid w:val="00794070"/>
    <w:rsid w:val="007A713B"/>
    <w:rsid w:val="007B64E5"/>
    <w:rsid w:val="007C2F04"/>
    <w:rsid w:val="007F2714"/>
    <w:rsid w:val="007F4A8C"/>
    <w:rsid w:val="007F5B8B"/>
    <w:rsid w:val="0081012F"/>
    <w:rsid w:val="00817E9A"/>
    <w:rsid w:val="00830D57"/>
    <w:rsid w:val="008603C5"/>
    <w:rsid w:val="00860B07"/>
    <w:rsid w:val="008616F6"/>
    <w:rsid w:val="0086259C"/>
    <w:rsid w:val="00865CC6"/>
    <w:rsid w:val="00873EE4"/>
    <w:rsid w:val="0087652B"/>
    <w:rsid w:val="00883F24"/>
    <w:rsid w:val="00897E1F"/>
    <w:rsid w:val="008B2CB4"/>
    <w:rsid w:val="008B6404"/>
    <w:rsid w:val="008B747F"/>
    <w:rsid w:val="008B79C5"/>
    <w:rsid w:val="008C2C21"/>
    <w:rsid w:val="008C7DD3"/>
    <w:rsid w:val="008D6156"/>
    <w:rsid w:val="008E000B"/>
    <w:rsid w:val="008E2926"/>
    <w:rsid w:val="008E35C6"/>
    <w:rsid w:val="008E3F49"/>
    <w:rsid w:val="008E44E5"/>
    <w:rsid w:val="008E7F9E"/>
    <w:rsid w:val="008F243B"/>
    <w:rsid w:val="008F4675"/>
    <w:rsid w:val="00904A66"/>
    <w:rsid w:val="0092287F"/>
    <w:rsid w:val="0092495B"/>
    <w:rsid w:val="00926156"/>
    <w:rsid w:val="0092660E"/>
    <w:rsid w:val="00934129"/>
    <w:rsid w:val="00936519"/>
    <w:rsid w:val="00941DA3"/>
    <w:rsid w:val="00942C0C"/>
    <w:rsid w:val="009539E3"/>
    <w:rsid w:val="00954A5E"/>
    <w:rsid w:val="009551B2"/>
    <w:rsid w:val="00964625"/>
    <w:rsid w:val="00974C39"/>
    <w:rsid w:val="00976BB6"/>
    <w:rsid w:val="00981C1D"/>
    <w:rsid w:val="0099109C"/>
    <w:rsid w:val="009936DB"/>
    <w:rsid w:val="00993CFC"/>
    <w:rsid w:val="009A1DC2"/>
    <w:rsid w:val="009A3905"/>
    <w:rsid w:val="009A4664"/>
    <w:rsid w:val="009C0914"/>
    <w:rsid w:val="009C134F"/>
    <w:rsid w:val="009C27E5"/>
    <w:rsid w:val="009D71E8"/>
    <w:rsid w:val="009E104B"/>
    <w:rsid w:val="009E7DE4"/>
    <w:rsid w:val="009F3BBD"/>
    <w:rsid w:val="00A063DD"/>
    <w:rsid w:val="00A07B3F"/>
    <w:rsid w:val="00A112B5"/>
    <w:rsid w:val="00A14EEA"/>
    <w:rsid w:val="00A44FBB"/>
    <w:rsid w:val="00A50104"/>
    <w:rsid w:val="00A522E0"/>
    <w:rsid w:val="00A63579"/>
    <w:rsid w:val="00A638AC"/>
    <w:rsid w:val="00A63E03"/>
    <w:rsid w:val="00A727E5"/>
    <w:rsid w:val="00A748B5"/>
    <w:rsid w:val="00A80A32"/>
    <w:rsid w:val="00A82A98"/>
    <w:rsid w:val="00A82D16"/>
    <w:rsid w:val="00A917EB"/>
    <w:rsid w:val="00A95F75"/>
    <w:rsid w:val="00A96B83"/>
    <w:rsid w:val="00AA355B"/>
    <w:rsid w:val="00AA42E5"/>
    <w:rsid w:val="00AB24FA"/>
    <w:rsid w:val="00AC6451"/>
    <w:rsid w:val="00AD797B"/>
    <w:rsid w:val="00AD7B5A"/>
    <w:rsid w:val="00AE229F"/>
    <w:rsid w:val="00AF3418"/>
    <w:rsid w:val="00AF5E20"/>
    <w:rsid w:val="00B002FA"/>
    <w:rsid w:val="00B00327"/>
    <w:rsid w:val="00B024B3"/>
    <w:rsid w:val="00B11DE8"/>
    <w:rsid w:val="00B179ED"/>
    <w:rsid w:val="00B20E18"/>
    <w:rsid w:val="00B255B2"/>
    <w:rsid w:val="00B5152C"/>
    <w:rsid w:val="00B572C4"/>
    <w:rsid w:val="00B60858"/>
    <w:rsid w:val="00B74D4E"/>
    <w:rsid w:val="00B80219"/>
    <w:rsid w:val="00B97F54"/>
    <w:rsid w:val="00BA19A5"/>
    <w:rsid w:val="00BA413A"/>
    <w:rsid w:val="00BC257B"/>
    <w:rsid w:val="00BC67F6"/>
    <w:rsid w:val="00BD2004"/>
    <w:rsid w:val="00BD4B12"/>
    <w:rsid w:val="00BE1D1A"/>
    <w:rsid w:val="00BE2F92"/>
    <w:rsid w:val="00BF0D5F"/>
    <w:rsid w:val="00C11EB4"/>
    <w:rsid w:val="00C12746"/>
    <w:rsid w:val="00C25827"/>
    <w:rsid w:val="00C31BB8"/>
    <w:rsid w:val="00C35F62"/>
    <w:rsid w:val="00C373EA"/>
    <w:rsid w:val="00C55EE1"/>
    <w:rsid w:val="00C621C1"/>
    <w:rsid w:val="00C62989"/>
    <w:rsid w:val="00C65CBB"/>
    <w:rsid w:val="00C80F37"/>
    <w:rsid w:val="00C81F78"/>
    <w:rsid w:val="00C869C8"/>
    <w:rsid w:val="00C938F5"/>
    <w:rsid w:val="00C97A7F"/>
    <w:rsid w:val="00C97BF0"/>
    <w:rsid w:val="00CA7F90"/>
    <w:rsid w:val="00CB461D"/>
    <w:rsid w:val="00CB5B17"/>
    <w:rsid w:val="00CC251F"/>
    <w:rsid w:val="00CC4443"/>
    <w:rsid w:val="00CC4FA9"/>
    <w:rsid w:val="00CC5CAF"/>
    <w:rsid w:val="00D02974"/>
    <w:rsid w:val="00D06874"/>
    <w:rsid w:val="00D173F7"/>
    <w:rsid w:val="00D20203"/>
    <w:rsid w:val="00D204E0"/>
    <w:rsid w:val="00D21354"/>
    <w:rsid w:val="00D22400"/>
    <w:rsid w:val="00D278BA"/>
    <w:rsid w:val="00D33FE5"/>
    <w:rsid w:val="00D3578A"/>
    <w:rsid w:val="00D4463C"/>
    <w:rsid w:val="00D501EE"/>
    <w:rsid w:val="00D517DC"/>
    <w:rsid w:val="00D5590D"/>
    <w:rsid w:val="00D618E4"/>
    <w:rsid w:val="00D61DA5"/>
    <w:rsid w:val="00D66750"/>
    <w:rsid w:val="00D71D29"/>
    <w:rsid w:val="00D770F2"/>
    <w:rsid w:val="00D875ED"/>
    <w:rsid w:val="00D877D0"/>
    <w:rsid w:val="00D90013"/>
    <w:rsid w:val="00D91B9C"/>
    <w:rsid w:val="00D92C1B"/>
    <w:rsid w:val="00D94CC7"/>
    <w:rsid w:val="00DA1AF4"/>
    <w:rsid w:val="00DA3068"/>
    <w:rsid w:val="00DA7812"/>
    <w:rsid w:val="00DB0C60"/>
    <w:rsid w:val="00DC641A"/>
    <w:rsid w:val="00DD6B7D"/>
    <w:rsid w:val="00DD6E14"/>
    <w:rsid w:val="00DE15AC"/>
    <w:rsid w:val="00DF5032"/>
    <w:rsid w:val="00E02924"/>
    <w:rsid w:val="00E043AC"/>
    <w:rsid w:val="00E061EC"/>
    <w:rsid w:val="00E13E51"/>
    <w:rsid w:val="00E15F6B"/>
    <w:rsid w:val="00E34729"/>
    <w:rsid w:val="00E43EAD"/>
    <w:rsid w:val="00E50323"/>
    <w:rsid w:val="00E53684"/>
    <w:rsid w:val="00E61F04"/>
    <w:rsid w:val="00E62DCB"/>
    <w:rsid w:val="00E651DD"/>
    <w:rsid w:val="00E66558"/>
    <w:rsid w:val="00E70D81"/>
    <w:rsid w:val="00E726A6"/>
    <w:rsid w:val="00E86F05"/>
    <w:rsid w:val="00E90E15"/>
    <w:rsid w:val="00E90F5E"/>
    <w:rsid w:val="00EA3A2A"/>
    <w:rsid w:val="00EA71B9"/>
    <w:rsid w:val="00EB2BFF"/>
    <w:rsid w:val="00EB4556"/>
    <w:rsid w:val="00EB64C8"/>
    <w:rsid w:val="00EB7337"/>
    <w:rsid w:val="00ED5108"/>
    <w:rsid w:val="00F012CA"/>
    <w:rsid w:val="00F01752"/>
    <w:rsid w:val="00F0355A"/>
    <w:rsid w:val="00F24A7E"/>
    <w:rsid w:val="00F271CA"/>
    <w:rsid w:val="00F33DC0"/>
    <w:rsid w:val="00F51B8E"/>
    <w:rsid w:val="00F62587"/>
    <w:rsid w:val="00F63E9E"/>
    <w:rsid w:val="00F668A3"/>
    <w:rsid w:val="00F76843"/>
    <w:rsid w:val="00F776E1"/>
    <w:rsid w:val="00F8156C"/>
    <w:rsid w:val="00F925EB"/>
    <w:rsid w:val="00FA6DD0"/>
    <w:rsid w:val="00FB1A18"/>
    <w:rsid w:val="00FC28DF"/>
    <w:rsid w:val="00FC3C53"/>
    <w:rsid w:val="00FD1960"/>
    <w:rsid w:val="00FE3136"/>
    <w:rsid w:val="00FE50A3"/>
    <w:rsid w:val="00FE5D56"/>
    <w:rsid w:val="00FF369D"/>
    <w:rsid w:val="00FF6FB0"/>
    <w:rsid w:val="05B6D577"/>
    <w:rsid w:val="069AA0E3"/>
    <w:rsid w:val="0738620A"/>
    <w:rsid w:val="07FFD3D3"/>
    <w:rsid w:val="0AD2B82B"/>
    <w:rsid w:val="0B240EAF"/>
    <w:rsid w:val="0B263AAE"/>
    <w:rsid w:val="0B50C284"/>
    <w:rsid w:val="0C95D5C0"/>
    <w:rsid w:val="0FBD5758"/>
    <w:rsid w:val="13173609"/>
    <w:rsid w:val="13A52B2E"/>
    <w:rsid w:val="142FEC54"/>
    <w:rsid w:val="15368469"/>
    <w:rsid w:val="186A0F02"/>
    <w:rsid w:val="18A71112"/>
    <w:rsid w:val="1A172959"/>
    <w:rsid w:val="1A71CA98"/>
    <w:rsid w:val="1BDDA953"/>
    <w:rsid w:val="1CBF4D92"/>
    <w:rsid w:val="1D71DDB5"/>
    <w:rsid w:val="1EDC2F8A"/>
    <w:rsid w:val="20592819"/>
    <w:rsid w:val="237D9897"/>
    <w:rsid w:val="241EF97D"/>
    <w:rsid w:val="249660D4"/>
    <w:rsid w:val="2497129E"/>
    <w:rsid w:val="26611E02"/>
    <w:rsid w:val="26941CC0"/>
    <w:rsid w:val="2860AB8E"/>
    <w:rsid w:val="28E0D506"/>
    <w:rsid w:val="29276B4D"/>
    <w:rsid w:val="2A3EB6EB"/>
    <w:rsid w:val="2BF1CA89"/>
    <w:rsid w:val="2C86C7AE"/>
    <w:rsid w:val="2DCFE40D"/>
    <w:rsid w:val="2DFA465A"/>
    <w:rsid w:val="2E0A8668"/>
    <w:rsid w:val="2F494328"/>
    <w:rsid w:val="2FFB967E"/>
    <w:rsid w:val="300C95E5"/>
    <w:rsid w:val="309A90D3"/>
    <w:rsid w:val="31CC4DD9"/>
    <w:rsid w:val="32F31B12"/>
    <w:rsid w:val="359427D3"/>
    <w:rsid w:val="380BAE89"/>
    <w:rsid w:val="38CC2FA9"/>
    <w:rsid w:val="3A3F1ACF"/>
    <w:rsid w:val="3BC34A4D"/>
    <w:rsid w:val="3BE13FA2"/>
    <w:rsid w:val="3E9559FD"/>
    <w:rsid w:val="3EA4202B"/>
    <w:rsid w:val="40062008"/>
    <w:rsid w:val="418407A1"/>
    <w:rsid w:val="42ACDE0F"/>
    <w:rsid w:val="463BD1AB"/>
    <w:rsid w:val="4671CCE6"/>
    <w:rsid w:val="491E3A64"/>
    <w:rsid w:val="493FB7F1"/>
    <w:rsid w:val="4BF69EA0"/>
    <w:rsid w:val="4DBBA6D5"/>
    <w:rsid w:val="4F4DDADA"/>
    <w:rsid w:val="525ACFDE"/>
    <w:rsid w:val="531E6E43"/>
    <w:rsid w:val="53DCE923"/>
    <w:rsid w:val="54345011"/>
    <w:rsid w:val="5554FECC"/>
    <w:rsid w:val="56E7A6B9"/>
    <w:rsid w:val="57E87BB7"/>
    <w:rsid w:val="58ABC17D"/>
    <w:rsid w:val="5B4C53DD"/>
    <w:rsid w:val="5C40C457"/>
    <w:rsid w:val="5EFE9889"/>
    <w:rsid w:val="5F3A7B6B"/>
    <w:rsid w:val="60370BB9"/>
    <w:rsid w:val="60642BCA"/>
    <w:rsid w:val="617B4808"/>
    <w:rsid w:val="625D1A15"/>
    <w:rsid w:val="669C7374"/>
    <w:rsid w:val="68C6AFCF"/>
    <w:rsid w:val="6969BC31"/>
    <w:rsid w:val="6A2D70A4"/>
    <w:rsid w:val="6D28B1AF"/>
    <w:rsid w:val="6D616F43"/>
    <w:rsid w:val="6DC8D060"/>
    <w:rsid w:val="6DCB36F5"/>
    <w:rsid w:val="6E2FB721"/>
    <w:rsid w:val="6E383D53"/>
    <w:rsid w:val="6EB73EE5"/>
    <w:rsid w:val="6EF851D6"/>
    <w:rsid w:val="6F14689B"/>
    <w:rsid w:val="7086685E"/>
    <w:rsid w:val="7132567C"/>
    <w:rsid w:val="72228D74"/>
    <w:rsid w:val="72F8995F"/>
    <w:rsid w:val="77A4C285"/>
    <w:rsid w:val="7832DA00"/>
    <w:rsid w:val="7A4FD757"/>
    <w:rsid w:val="7B498CB6"/>
    <w:rsid w:val="7D04D37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7D54B1"/>
  <w15:docId w15:val="{8F3CF67D-12D9-4CBD-8668-182D8E77A7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imes New Roman"/>
        <w:lang w:val="en-GB" w:eastAsia="en-GB" w:bidi="ar-SA"/>
      </w:rPr>
    </w:rPrDefault>
    <w:pPrDefault>
      <w:pPr>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240" w:line="288" w:lineRule="auto"/>
    </w:pPr>
    <w:rPr>
      <w:color w:val="0D0D0D"/>
      <w:sz w:val="24"/>
      <w:szCs w:val="24"/>
    </w:rPr>
  </w:style>
  <w:style w:type="paragraph" w:styleId="Heading1">
    <w:name w:val="heading 1"/>
    <w:basedOn w:val="Normal"/>
    <w:next w:val="Normal"/>
    <w:uiPriority w:val="9"/>
    <w:qFormat/>
    <w:pPr>
      <w:pageBreakBefore/>
      <w:spacing w:line="240" w:lineRule="auto"/>
      <w:outlineLvl w:val="0"/>
    </w:pPr>
    <w:rPr>
      <w:b/>
      <w:color w:val="104F75"/>
      <w:sz w:val="36"/>
    </w:rPr>
  </w:style>
  <w:style w:type="paragraph" w:styleId="Heading2">
    <w:name w:val="heading 2"/>
    <w:basedOn w:val="Normal"/>
    <w:next w:val="Normal"/>
    <w:uiPriority w:val="9"/>
    <w:unhideWhenUsed/>
    <w:qFormat/>
    <w:pPr>
      <w:keepNext/>
      <w:spacing w:before="480" w:line="240" w:lineRule="auto"/>
      <w:outlineLvl w:val="1"/>
    </w:pPr>
    <w:rPr>
      <w:b/>
      <w:color w:val="104F75"/>
      <w:sz w:val="32"/>
      <w:szCs w:val="32"/>
    </w:rPr>
  </w:style>
  <w:style w:type="paragraph" w:styleId="Heading3">
    <w:name w:val="heading 3"/>
    <w:basedOn w:val="Heading2"/>
    <w:next w:val="Normal"/>
    <w:uiPriority w:val="9"/>
    <w:unhideWhenUsed/>
    <w:qFormat/>
    <w:pPr>
      <w:spacing w:before="360"/>
      <w:outlineLvl w:val="2"/>
    </w:pPr>
    <w:rPr>
      <w:bCs/>
      <w:sz w:val="28"/>
      <w:szCs w:val="28"/>
    </w:rPr>
  </w:style>
  <w:style w:type="paragraph" w:styleId="Heading4">
    <w:name w:val="heading 4"/>
    <w:basedOn w:val="Heading2"/>
    <w:next w:val="Normal"/>
    <w:uiPriority w:val="9"/>
    <w:semiHidden/>
    <w:unhideWhenUsed/>
    <w:qFormat/>
    <w:pPr>
      <w:spacing w:before="240"/>
      <w:outlineLvl w:val="3"/>
    </w:pPr>
    <w:rPr>
      <w:bCs/>
      <w:sz w:val="24"/>
      <w:szCs w:val="28"/>
    </w:rPr>
  </w:style>
  <w:style w:type="paragraph" w:styleId="Heading5">
    <w:name w:val="heading 5"/>
    <w:basedOn w:val="Normal"/>
    <w:next w:val="Normal"/>
    <w:uiPriority w:val="9"/>
    <w:semiHidden/>
    <w:unhideWhenUsed/>
    <w:qFormat/>
    <w:pPr>
      <w:numPr>
        <w:ilvl w:val="4"/>
        <w:numId w:val="1"/>
      </w:numPr>
      <w:spacing w:before="240" w:after="60"/>
      <w:outlineLvl w:val="4"/>
    </w:pPr>
    <w:rPr>
      <w:rFonts w:ascii="Calibri" w:hAnsi="Calibri"/>
      <w:b/>
      <w:bCs/>
      <w:i/>
      <w:iCs/>
      <w:sz w:val="26"/>
      <w:szCs w:val="26"/>
    </w:rPr>
  </w:style>
  <w:style w:type="paragraph" w:styleId="Heading6">
    <w:name w:val="heading 6"/>
    <w:basedOn w:val="Normal"/>
    <w:next w:val="Normal"/>
    <w:uiPriority w:val="9"/>
    <w:semiHidden/>
    <w:unhideWhenUsed/>
    <w:qFormat/>
    <w:pPr>
      <w:numPr>
        <w:ilvl w:val="5"/>
        <w:numId w:val="1"/>
      </w:numPr>
      <w:spacing w:before="240" w:after="60"/>
      <w:outlineLvl w:val="5"/>
    </w:pPr>
    <w:rPr>
      <w:rFonts w:ascii="Calibri" w:hAnsi="Calibri"/>
      <w:b/>
      <w:bCs/>
      <w:szCs w:val="22"/>
    </w:rPr>
  </w:style>
  <w:style w:type="paragraph" w:styleId="Heading7">
    <w:name w:val="heading 7"/>
    <w:basedOn w:val="Normal"/>
    <w:next w:val="Normal"/>
    <w:pPr>
      <w:numPr>
        <w:ilvl w:val="6"/>
        <w:numId w:val="1"/>
      </w:numPr>
      <w:spacing w:before="240" w:after="60"/>
      <w:outlineLvl w:val="6"/>
    </w:pPr>
    <w:rPr>
      <w:rFonts w:ascii="Calibri" w:hAnsi="Calibri"/>
    </w:rPr>
  </w:style>
  <w:style w:type="paragraph" w:styleId="Heading8">
    <w:name w:val="heading 8"/>
    <w:basedOn w:val="Normal"/>
    <w:next w:val="Normal"/>
    <w:pPr>
      <w:numPr>
        <w:ilvl w:val="7"/>
        <w:numId w:val="1"/>
      </w:numPr>
      <w:spacing w:before="240" w:after="60"/>
      <w:outlineLvl w:val="7"/>
    </w:pPr>
    <w:rPr>
      <w:rFonts w:ascii="Calibri" w:hAnsi="Calibri"/>
      <w:i/>
      <w:iCs/>
    </w:rPr>
  </w:style>
  <w:style w:type="paragraph" w:styleId="Heading9">
    <w:name w:val="heading 9"/>
    <w:basedOn w:val="Normal"/>
    <w:next w:val="Normal"/>
    <w:pPr>
      <w:numPr>
        <w:ilvl w:val="8"/>
        <w:numId w:val="1"/>
      </w:numPr>
      <w:spacing w:before="240" w:after="60"/>
      <w:outlineLvl w:val="8"/>
    </w:pPr>
    <w:rPr>
      <w:rFonts w:ascii="Cambria" w:hAnsi="Cambria"/>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WWOutlineListStyle1">
    <w:name w:val="WW_OutlineListStyle_1"/>
    <w:basedOn w:val="NoList"/>
    <w:pPr>
      <w:numPr>
        <w:numId w:val="1"/>
      </w:numPr>
    </w:pPr>
  </w:style>
  <w:style w:type="character" w:customStyle="1" w:styleId="Heading1Char">
    <w:name w:val="Heading 1 Char"/>
    <w:rPr>
      <w:b/>
      <w:color w:val="104F75"/>
      <w:sz w:val="36"/>
      <w:szCs w:val="24"/>
    </w:rPr>
  </w:style>
  <w:style w:type="character" w:customStyle="1" w:styleId="Heading2Char">
    <w:name w:val="Heading 2 Char"/>
    <w:rPr>
      <w:b/>
      <w:color w:val="104F75"/>
      <w:sz w:val="32"/>
      <w:szCs w:val="32"/>
    </w:rPr>
  </w:style>
  <w:style w:type="character" w:customStyle="1" w:styleId="Heading3Char">
    <w:name w:val="Heading 3 Char"/>
    <w:rPr>
      <w:b/>
      <w:bCs/>
      <w:color w:val="104F75"/>
      <w:sz w:val="28"/>
      <w:szCs w:val="28"/>
    </w:rPr>
  </w:style>
  <w:style w:type="character" w:styleId="Hyperlink">
    <w:name w:val="Hyperlink"/>
    <w:rPr>
      <w:rFonts w:ascii="Arial" w:hAnsi="Arial"/>
      <w:color w:val="0000FF"/>
      <w:sz w:val="24"/>
      <w:u w:val="single"/>
    </w:rPr>
  </w:style>
  <w:style w:type="paragraph" w:styleId="TOCHeading">
    <w:name w:val="TOC Heading"/>
    <w:basedOn w:val="Normal"/>
    <w:next w:val="Normal"/>
    <w:pPr>
      <w:pageBreakBefore/>
    </w:pPr>
    <w:rPr>
      <w:rFonts w:cs="Arial"/>
      <w:b/>
      <w:color w:val="365F91"/>
      <w:sz w:val="36"/>
      <w:szCs w:val="28"/>
      <w:lang w:eastAsia="ja-JP"/>
    </w:rPr>
  </w:style>
  <w:style w:type="paragraph" w:customStyle="1" w:styleId="TitleText">
    <w:name w:val="TitleText"/>
    <w:basedOn w:val="Normal"/>
    <w:pPr>
      <w:spacing w:before="3600" w:line="240" w:lineRule="auto"/>
    </w:pPr>
    <w:rPr>
      <w:rFonts w:cs="Arial"/>
      <w:b/>
      <w:color w:val="104F75"/>
      <w:sz w:val="92"/>
      <w:szCs w:val="92"/>
    </w:rPr>
  </w:style>
  <w:style w:type="character" w:customStyle="1" w:styleId="TitleTextChar">
    <w:name w:val="TitleText Char"/>
    <w:rPr>
      <w:rFonts w:cs="Arial"/>
      <w:b/>
      <w:color w:val="104F75"/>
      <w:sz w:val="92"/>
      <w:szCs w:val="92"/>
    </w:rPr>
  </w:style>
  <w:style w:type="paragraph" w:customStyle="1" w:styleId="SubtitleText">
    <w:name w:val="SubtitleText"/>
    <w:basedOn w:val="Normal"/>
    <w:pPr>
      <w:spacing w:after="1520"/>
    </w:pPr>
    <w:rPr>
      <w:rFonts w:cs="Arial"/>
      <w:b/>
      <w:color w:val="104F75"/>
      <w:sz w:val="48"/>
      <w:szCs w:val="48"/>
    </w:rPr>
  </w:style>
  <w:style w:type="character" w:customStyle="1" w:styleId="SubtitleTextChar">
    <w:name w:val="SubtitleText Char"/>
    <w:rPr>
      <w:rFonts w:cs="Arial"/>
      <w:b/>
      <w:color w:val="104F75"/>
      <w:sz w:val="48"/>
      <w:szCs w:val="48"/>
    </w:rPr>
  </w:style>
  <w:style w:type="paragraph" w:styleId="ListBullet">
    <w:name w:val="List Bullet"/>
    <w:basedOn w:val="ListBullet5"/>
    <w:pPr>
      <w:numPr>
        <w:numId w:val="5"/>
      </w:numPr>
      <w:contextualSpacing/>
    </w:pPr>
  </w:style>
  <w:style w:type="paragraph" w:styleId="TOC1">
    <w:name w:val="toc 1"/>
    <w:basedOn w:val="Normal"/>
    <w:next w:val="Normal"/>
    <w:autoRedefine/>
    <w:pPr>
      <w:tabs>
        <w:tab w:val="right" w:pos="9498"/>
      </w:tabs>
      <w:spacing w:after="120"/>
    </w:pPr>
  </w:style>
  <w:style w:type="paragraph" w:styleId="TOC2">
    <w:name w:val="toc 2"/>
    <w:basedOn w:val="Normal"/>
    <w:next w:val="Normal"/>
    <w:autoRedefine/>
    <w:pPr>
      <w:tabs>
        <w:tab w:val="right" w:pos="9498"/>
      </w:tabs>
      <w:spacing w:after="120"/>
      <w:ind w:left="238"/>
    </w:pPr>
  </w:style>
  <w:style w:type="paragraph" w:styleId="TOC3">
    <w:name w:val="toc 3"/>
    <w:basedOn w:val="Normal"/>
    <w:next w:val="Normal"/>
    <w:autoRedefine/>
    <w:pPr>
      <w:tabs>
        <w:tab w:val="right" w:pos="9498"/>
      </w:tabs>
      <w:spacing w:after="120"/>
      <w:ind w:left="480"/>
    </w:pPr>
  </w:style>
  <w:style w:type="paragraph" w:customStyle="1" w:styleId="CopyrightBox">
    <w:name w:val="CopyrightBox"/>
    <w:basedOn w:val="Normal"/>
  </w:style>
  <w:style w:type="character" w:customStyle="1" w:styleId="CopyrightBoxChar">
    <w:name w:val="CopyrightBox Char"/>
    <w:rPr>
      <w:color w:val="0D0D0D"/>
      <w:sz w:val="24"/>
      <w:szCs w:val="24"/>
    </w:rPr>
  </w:style>
  <w:style w:type="paragraph" w:customStyle="1" w:styleId="CopyrightSpacing">
    <w:name w:val="CopyrightSpacing"/>
    <w:basedOn w:val="Normal"/>
    <w:pPr>
      <w:spacing w:before="6000" w:after="120"/>
    </w:pPr>
  </w:style>
  <w:style w:type="character" w:customStyle="1" w:styleId="CopyrightSpacingChar">
    <w:name w:val="CopyrightSpacing Char"/>
    <w:rPr>
      <w:sz w:val="24"/>
      <w:szCs w:val="24"/>
    </w:rPr>
  </w:style>
  <w:style w:type="paragraph" w:styleId="Title">
    <w:name w:val="Title"/>
    <w:basedOn w:val="Normal"/>
    <w:next w:val="Normal"/>
    <w:uiPriority w:val="10"/>
    <w:qFormat/>
    <w:pPr>
      <w:spacing w:before="240" w:line="240" w:lineRule="auto"/>
    </w:pPr>
    <w:rPr>
      <w:b/>
      <w:color w:val="104F75"/>
      <w:sz w:val="96"/>
      <w:szCs w:val="120"/>
    </w:rPr>
  </w:style>
  <w:style w:type="character" w:customStyle="1" w:styleId="TitleChar">
    <w:name w:val="Title Char"/>
    <w:rPr>
      <w:rFonts w:ascii="Arial" w:hAnsi="Arial" w:cs="Arial"/>
      <w:b/>
      <w:color w:val="104F75"/>
      <w:sz w:val="96"/>
      <w:szCs w:val="120"/>
      <w:lang w:eastAsia="en-US"/>
    </w:rPr>
  </w:style>
  <w:style w:type="paragraph" w:styleId="TableofFigures">
    <w:name w:val="table of figures"/>
    <w:basedOn w:val="Normal"/>
    <w:next w:val="Normal"/>
    <w:pPr>
      <w:spacing w:after="120"/>
    </w:pPr>
  </w:style>
  <w:style w:type="paragraph" w:styleId="ListBullet4">
    <w:name w:val="List Bullet 4"/>
    <w:basedOn w:val="Normal"/>
    <w:pPr>
      <w:numPr>
        <w:numId w:val="4"/>
      </w:numPr>
      <w:contextualSpacing/>
    </w:pPr>
  </w:style>
  <w:style w:type="paragraph" w:styleId="ListParagraph">
    <w:name w:val="List Paragraph"/>
    <w:basedOn w:val="Normal"/>
    <w:uiPriority w:val="34"/>
    <w:qFormat/>
    <w:pPr>
      <w:numPr>
        <w:numId w:val="8"/>
      </w:numPr>
      <w:contextualSpacing/>
    </w:pPr>
  </w:style>
  <w:style w:type="paragraph" w:styleId="Caption">
    <w:name w:val="caption"/>
    <w:basedOn w:val="Normal"/>
    <w:next w:val="Normal"/>
    <w:pPr>
      <w:spacing w:before="120" w:after="120"/>
      <w:jc w:val="center"/>
    </w:pPr>
    <w:rPr>
      <w:b/>
      <w:bCs/>
      <w:color w:val="000000"/>
      <w:sz w:val="20"/>
      <w:szCs w:val="20"/>
    </w:rPr>
  </w:style>
  <w:style w:type="character" w:customStyle="1" w:styleId="Heading4Char">
    <w:name w:val="Heading 4 Char"/>
    <w:rPr>
      <w:b/>
      <w:bCs/>
      <w:color w:val="104F75"/>
      <w:sz w:val="24"/>
      <w:szCs w:val="28"/>
    </w:rPr>
  </w:style>
  <w:style w:type="character" w:customStyle="1" w:styleId="Heading5Char">
    <w:name w:val="Heading 5 Char"/>
    <w:rPr>
      <w:rFonts w:ascii="Calibri" w:hAnsi="Calibri"/>
      <w:b/>
      <w:bCs/>
      <w:i/>
      <w:iCs/>
      <w:color w:val="0D0D0D"/>
      <w:sz w:val="26"/>
      <w:szCs w:val="26"/>
    </w:rPr>
  </w:style>
  <w:style w:type="character" w:customStyle="1" w:styleId="Heading6Char">
    <w:name w:val="Heading 6 Char"/>
    <w:rPr>
      <w:rFonts w:ascii="Calibri" w:hAnsi="Calibri"/>
      <w:b/>
      <w:bCs/>
      <w:color w:val="0D0D0D"/>
      <w:sz w:val="24"/>
      <w:szCs w:val="22"/>
    </w:rPr>
  </w:style>
  <w:style w:type="character" w:customStyle="1" w:styleId="Heading7Char">
    <w:name w:val="Heading 7 Char"/>
    <w:rPr>
      <w:rFonts w:ascii="Calibri" w:hAnsi="Calibri"/>
      <w:color w:val="0D0D0D"/>
      <w:sz w:val="24"/>
      <w:szCs w:val="24"/>
    </w:rPr>
  </w:style>
  <w:style w:type="character" w:customStyle="1" w:styleId="Heading8Char">
    <w:name w:val="Heading 8 Char"/>
    <w:rPr>
      <w:rFonts w:ascii="Calibri" w:hAnsi="Calibri"/>
      <w:i/>
      <w:iCs/>
      <w:color w:val="0D0D0D"/>
      <w:sz w:val="24"/>
      <w:szCs w:val="24"/>
    </w:rPr>
  </w:style>
  <w:style w:type="character" w:customStyle="1" w:styleId="Heading9Char">
    <w:name w:val="Heading 9 Char"/>
    <w:rPr>
      <w:rFonts w:ascii="Cambria" w:hAnsi="Cambria"/>
      <w:color w:val="0D0D0D"/>
      <w:sz w:val="24"/>
      <w:szCs w:val="22"/>
    </w:rPr>
  </w:style>
  <w:style w:type="paragraph" w:styleId="BodyText">
    <w:name w:val="Body Text"/>
    <w:basedOn w:val="Normal"/>
    <w:pPr>
      <w:spacing w:after="120"/>
    </w:pPr>
  </w:style>
  <w:style w:type="character" w:customStyle="1" w:styleId="BodyTextChar">
    <w:name w:val="Body Text Char"/>
    <w:basedOn w:val="DefaultParagraphFont"/>
    <w:rPr>
      <w:color w:val="0D0D0D"/>
      <w:sz w:val="24"/>
      <w:szCs w:val="24"/>
    </w:rPr>
  </w:style>
  <w:style w:type="paragraph" w:customStyle="1" w:styleId="TableHeader">
    <w:name w:val="TableHeader"/>
    <w:pPr>
      <w:suppressAutoHyphens/>
      <w:spacing w:before="60" w:after="60"/>
      <w:ind w:left="57" w:right="57"/>
      <w:jc w:val="center"/>
    </w:pPr>
    <w:rPr>
      <w:b/>
      <w:color w:val="0D0D0D"/>
      <w:sz w:val="24"/>
      <w:szCs w:val="24"/>
    </w:rPr>
  </w:style>
  <w:style w:type="paragraph" w:styleId="BalloonText">
    <w:name w:val="Balloon Text"/>
    <w:basedOn w:val="Normal"/>
    <w:pPr>
      <w:spacing w:after="0" w:line="240" w:lineRule="auto"/>
    </w:pPr>
    <w:rPr>
      <w:rFonts w:ascii="Tahoma" w:hAnsi="Tahoma" w:cs="Tahoma"/>
      <w:sz w:val="16"/>
      <w:szCs w:val="16"/>
    </w:rPr>
  </w:style>
  <w:style w:type="character" w:customStyle="1" w:styleId="BalloonTextChar">
    <w:name w:val="Balloon Text Char"/>
    <w:rPr>
      <w:rFonts w:ascii="Tahoma" w:hAnsi="Tahoma" w:cs="Tahoma"/>
      <w:sz w:val="16"/>
      <w:szCs w:val="16"/>
    </w:rPr>
  </w:style>
  <w:style w:type="paragraph" w:customStyle="1" w:styleId="TableRow">
    <w:name w:val="TableRow"/>
    <w:pPr>
      <w:suppressAutoHyphens/>
      <w:spacing w:before="60" w:after="60"/>
      <w:ind w:left="57" w:right="57"/>
    </w:pPr>
    <w:rPr>
      <w:color w:val="0D0D0D"/>
      <w:sz w:val="24"/>
      <w:szCs w:val="24"/>
    </w:rPr>
  </w:style>
  <w:style w:type="character" w:customStyle="1" w:styleId="TableRowChar">
    <w:name w:val="TableRow Char"/>
    <w:rPr>
      <w:color w:val="0D0D0D"/>
      <w:sz w:val="24"/>
      <w:szCs w:val="24"/>
    </w:rPr>
  </w:style>
  <w:style w:type="paragraph" w:styleId="Header">
    <w:name w:val="header"/>
    <w:basedOn w:val="Normal"/>
    <w:pPr>
      <w:tabs>
        <w:tab w:val="center" w:pos="4513"/>
        <w:tab w:val="right" w:pos="9026"/>
      </w:tabs>
      <w:spacing w:after="0" w:line="240" w:lineRule="auto"/>
    </w:pPr>
  </w:style>
  <w:style w:type="character" w:customStyle="1" w:styleId="HeaderChar">
    <w:name w:val="Header Char"/>
    <w:basedOn w:val="DefaultParagraphFont"/>
    <w:rPr>
      <w:color w:val="0D0D0D"/>
      <w:sz w:val="24"/>
      <w:szCs w:val="24"/>
    </w:rPr>
  </w:style>
  <w:style w:type="paragraph" w:styleId="Footer">
    <w:name w:val="footer"/>
    <w:basedOn w:val="Normal"/>
    <w:pPr>
      <w:tabs>
        <w:tab w:val="center" w:pos="4513"/>
        <w:tab w:val="right" w:pos="9026"/>
      </w:tabs>
      <w:spacing w:after="0" w:line="240" w:lineRule="auto"/>
    </w:pPr>
  </w:style>
  <w:style w:type="character" w:customStyle="1" w:styleId="FooterChar">
    <w:name w:val="Footer Char"/>
    <w:basedOn w:val="DefaultParagraphFont"/>
    <w:rPr>
      <w:color w:val="0D0D0D"/>
      <w:sz w:val="24"/>
      <w:szCs w:val="24"/>
    </w:rPr>
  </w:style>
  <w:style w:type="character" w:styleId="FollowedHyperlink">
    <w:name w:val="FollowedHyperlink"/>
    <w:basedOn w:val="DefaultParagraphFont"/>
    <w:rPr>
      <w:color w:val="0000FF"/>
      <w:u w:val="single"/>
    </w:rPr>
  </w:style>
  <w:style w:type="paragraph" w:styleId="FootnoteText">
    <w:name w:val="footnote text"/>
    <w:basedOn w:val="Normal"/>
    <w:pPr>
      <w:spacing w:after="60" w:line="240" w:lineRule="auto"/>
    </w:pPr>
    <w:rPr>
      <w:sz w:val="20"/>
      <w:szCs w:val="20"/>
    </w:rPr>
  </w:style>
  <w:style w:type="character" w:customStyle="1" w:styleId="FootnoteTextChar">
    <w:name w:val="Footnote Text Char"/>
    <w:basedOn w:val="DefaultParagraphFont"/>
  </w:style>
  <w:style w:type="character" w:styleId="FootnoteReference">
    <w:name w:val="footnote reference"/>
    <w:basedOn w:val="DefaultParagraphFont"/>
    <w:rPr>
      <w:position w:val="0"/>
      <w:vertAlign w:val="superscript"/>
    </w:rPr>
  </w:style>
  <w:style w:type="character" w:customStyle="1" w:styleId="RGB">
    <w:name w:val="RGB"/>
    <w:basedOn w:val="DefaultParagraphFont"/>
    <w:rPr>
      <w:b/>
      <w:bCs/>
      <w:sz w:val="20"/>
    </w:rPr>
  </w:style>
  <w:style w:type="paragraph" w:customStyle="1" w:styleId="ColouredBoxHeadline">
    <w:name w:val="Coloured Box Headline"/>
    <w:basedOn w:val="Normal"/>
    <w:pPr>
      <w:spacing w:before="120"/>
    </w:pPr>
    <w:rPr>
      <w:b/>
      <w:bCs/>
      <w:sz w:val="28"/>
      <w:szCs w:val="20"/>
    </w:rPr>
  </w:style>
  <w:style w:type="character" w:customStyle="1" w:styleId="RGBValues">
    <w:name w:val="RGB Values"/>
    <w:basedOn w:val="DefaultParagraphFont"/>
    <w:rPr>
      <w:sz w:val="20"/>
    </w:rPr>
  </w:style>
  <w:style w:type="paragraph" w:styleId="ListBullet5">
    <w:name w:val="List Bullet 5"/>
    <w:basedOn w:val="Normal"/>
  </w:style>
  <w:style w:type="character" w:styleId="CommentReference">
    <w:name w:val="annotation reference"/>
    <w:basedOn w:val="DefaultParagraphFont"/>
  </w:style>
  <w:style w:type="paragraph" w:styleId="CommentText">
    <w:name w:val="annotation text"/>
    <w:basedOn w:val="Normal"/>
    <w:pPr>
      <w:spacing w:line="240" w:lineRule="auto"/>
    </w:pPr>
    <w:rPr>
      <w:sz w:val="20"/>
      <w:szCs w:val="20"/>
    </w:rPr>
  </w:style>
  <w:style w:type="character" w:customStyle="1" w:styleId="CommentTextChar">
    <w:name w:val="Comment Text Char"/>
    <w:basedOn w:val="DefaultParagraphFont"/>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b/>
      <w:bCs/>
    </w:rPr>
  </w:style>
  <w:style w:type="paragraph" w:customStyle="1" w:styleId="Centredembed">
    <w:name w:val="Centred embed"/>
    <w:basedOn w:val="Normal"/>
    <w:pPr>
      <w:spacing w:after="0"/>
      <w:jc w:val="center"/>
    </w:pPr>
    <w:rPr>
      <w:szCs w:val="20"/>
    </w:rPr>
  </w:style>
  <w:style w:type="paragraph" w:styleId="Date">
    <w:name w:val="Date"/>
    <w:basedOn w:val="Normal"/>
    <w:next w:val="Normal"/>
    <w:rPr>
      <w:rFonts w:cs="Arial"/>
      <w:b/>
      <w:bCs/>
      <w:color w:val="104F75"/>
      <w:sz w:val="44"/>
      <w:szCs w:val="44"/>
    </w:rPr>
  </w:style>
  <w:style w:type="character" w:customStyle="1" w:styleId="DateChar">
    <w:name w:val="Date Char"/>
    <w:basedOn w:val="DefaultParagraphFont"/>
    <w:rPr>
      <w:rFonts w:cs="Arial"/>
      <w:b/>
      <w:bCs/>
      <w:color w:val="104F75"/>
      <w:sz w:val="44"/>
      <w:szCs w:val="44"/>
    </w:rPr>
  </w:style>
  <w:style w:type="character" w:customStyle="1" w:styleId="SourceChar">
    <w:name w:val="Source Char"/>
    <w:basedOn w:val="DefaultParagraphFont"/>
  </w:style>
  <w:style w:type="paragraph" w:customStyle="1" w:styleId="Source">
    <w:name w:val="Source"/>
    <w:basedOn w:val="Normal"/>
    <w:pPr>
      <w:jc w:val="right"/>
    </w:pPr>
    <w:rPr>
      <w:sz w:val="20"/>
      <w:szCs w:val="20"/>
    </w:rPr>
  </w:style>
  <w:style w:type="paragraph" w:customStyle="1" w:styleId="DfESOutNumbered1">
    <w:name w:val="DfESOutNumbered1"/>
    <w:basedOn w:val="Normal"/>
    <w:pPr>
      <w:numPr>
        <w:numId w:val="3"/>
      </w:numPr>
    </w:pPr>
  </w:style>
  <w:style w:type="character" w:customStyle="1" w:styleId="DfESOutNumbered1Char">
    <w:name w:val="DfESOutNumbered1 Char"/>
    <w:rPr>
      <w:sz w:val="24"/>
      <w:szCs w:val="24"/>
    </w:rPr>
  </w:style>
  <w:style w:type="paragraph" w:customStyle="1" w:styleId="TableRowRight">
    <w:name w:val="TableRowRight"/>
    <w:basedOn w:val="TableRow"/>
    <w:pPr>
      <w:jc w:val="right"/>
    </w:pPr>
    <w:rPr>
      <w:szCs w:val="20"/>
    </w:rPr>
  </w:style>
  <w:style w:type="paragraph" w:customStyle="1" w:styleId="TableRowCentered">
    <w:name w:val="TableRowCentered"/>
    <w:basedOn w:val="TableRow"/>
    <w:pPr>
      <w:jc w:val="center"/>
    </w:pPr>
    <w:rPr>
      <w:szCs w:val="20"/>
    </w:rPr>
  </w:style>
  <w:style w:type="paragraph" w:customStyle="1" w:styleId="SocialMedia">
    <w:name w:val="SocialMedia"/>
    <w:basedOn w:val="Normal"/>
    <w:pPr>
      <w:tabs>
        <w:tab w:val="left" w:pos="4253"/>
        <w:tab w:val="left" w:pos="4820"/>
      </w:tabs>
      <w:spacing w:after="0" w:line="240" w:lineRule="auto"/>
      <w:ind w:firstLine="34"/>
    </w:pPr>
  </w:style>
  <w:style w:type="paragraph" w:customStyle="1" w:styleId="Reference">
    <w:name w:val="Reference"/>
    <w:basedOn w:val="Normal"/>
    <w:pPr>
      <w:tabs>
        <w:tab w:val="left" w:pos="1701"/>
      </w:tabs>
      <w:spacing w:before="240"/>
    </w:pPr>
  </w:style>
  <w:style w:type="character" w:customStyle="1" w:styleId="SocialMediaChar">
    <w:name w:val="SocialMedia Char"/>
    <w:basedOn w:val="DefaultParagraphFont"/>
    <w:rPr>
      <w:sz w:val="24"/>
      <w:szCs w:val="24"/>
    </w:rPr>
  </w:style>
  <w:style w:type="paragraph" w:customStyle="1" w:styleId="Licence">
    <w:name w:val="Licence"/>
    <w:basedOn w:val="Normal"/>
    <w:pPr>
      <w:tabs>
        <w:tab w:val="left" w:pos="1418"/>
      </w:tabs>
      <w:ind w:left="284"/>
      <w:contextualSpacing/>
    </w:pPr>
  </w:style>
  <w:style w:type="character" w:customStyle="1" w:styleId="ReferenceChar">
    <w:name w:val="Reference Char"/>
    <w:basedOn w:val="DefaultParagraphFont"/>
    <w:rPr>
      <w:color w:val="0D0D0D"/>
      <w:sz w:val="24"/>
      <w:szCs w:val="24"/>
    </w:rPr>
  </w:style>
  <w:style w:type="paragraph" w:customStyle="1" w:styleId="LicenceIntro">
    <w:name w:val="LicenceIntro"/>
    <w:basedOn w:val="Licence"/>
    <w:pPr>
      <w:spacing w:after="0"/>
      <w:ind w:left="0"/>
    </w:pPr>
    <w:rPr>
      <w:szCs w:val="20"/>
    </w:rPr>
  </w:style>
  <w:style w:type="character" w:customStyle="1" w:styleId="LicenceChar">
    <w:name w:val="Licence Char"/>
    <w:basedOn w:val="DefaultParagraphFont"/>
    <w:rPr>
      <w:sz w:val="24"/>
      <w:szCs w:val="24"/>
    </w:rPr>
  </w:style>
  <w:style w:type="paragraph" w:styleId="ListBullet2">
    <w:name w:val="List Bullet 2"/>
    <w:basedOn w:val="Normal"/>
    <w:pPr>
      <w:numPr>
        <w:numId w:val="6"/>
      </w:numPr>
      <w:tabs>
        <w:tab w:val="left" w:pos="491"/>
      </w:tabs>
      <w:contextualSpacing/>
    </w:pPr>
  </w:style>
  <w:style w:type="paragraph" w:customStyle="1" w:styleId="Logos">
    <w:name w:val="Logos"/>
    <w:basedOn w:val="Normal"/>
    <w:pPr>
      <w:pageBreakBefore/>
      <w:widowControl w:val="0"/>
    </w:pPr>
  </w:style>
  <w:style w:type="character" w:customStyle="1" w:styleId="LogosChar">
    <w:name w:val="Logos Char"/>
    <w:basedOn w:val="DefaultParagraphFont"/>
    <w:rPr>
      <w:color w:val="0D0D0D"/>
      <w:sz w:val="24"/>
      <w:szCs w:val="24"/>
    </w:rPr>
  </w:style>
  <w:style w:type="paragraph" w:styleId="ListBullet3">
    <w:name w:val="List Bullet 3"/>
    <w:basedOn w:val="Normal"/>
    <w:pPr>
      <w:numPr>
        <w:numId w:val="7"/>
      </w:numPr>
      <w:contextualSpacing/>
    </w:pPr>
  </w:style>
  <w:style w:type="paragraph" w:customStyle="1" w:styleId="DfESOutNumbered">
    <w:name w:val="DfESOutNumbered"/>
    <w:basedOn w:val="Normal"/>
    <w:pPr>
      <w:widowControl w:val="0"/>
      <w:numPr>
        <w:numId w:val="9"/>
      </w:numPr>
      <w:overflowPunct w:val="0"/>
      <w:autoSpaceDE w:val="0"/>
      <w:spacing w:line="240" w:lineRule="auto"/>
      <w:textAlignment w:val="baseline"/>
    </w:pPr>
    <w:rPr>
      <w:rFonts w:cs="Arial"/>
      <w:color w:val="auto"/>
      <w:sz w:val="22"/>
      <w:szCs w:val="20"/>
      <w:lang w:eastAsia="en-US"/>
    </w:rPr>
  </w:style>
  <w:style w:type="character" w:customStyle="1" w:styleId="DfESOutNumberedChar">
    <w:name w:val="DfESOutNumbered Char"/>
    <w:basedOn w:val="LogosChar"/>
    <w:rPr>
      <w:rFonts w:cs="Arial"/>
      <w:color w:val="0D0D0D"/>
      <w:sz w:val="22"/>
      <w:szCs w:val="24"/>
      <w:lang w:eastAsia="en-US"/>
    </w:rPr>
  </w:style>
  <w:style w:type="paragraph" w:customStyle="1" w:styleId="DeptBullets">
    <w:name w:val="DeptBullets"/>
    <w:basedOn w:val="Normal"/>
    <w:pPr>
      <w:widowControl w:val="0"/>
      <w:numPr>
        <w:numId w:val="10"/>
      </w:numPr>
      <w:overflowPunct w:val="0"/>
      <w:autoSpaceDE w:val="0"/>
      <w:spacing w:line="240" w:lineRule="auto"/>
      <w:textAlignment w:val="baseline"/>
    </w:pPr>
    <w:rPr>
      <w:color w:val="auto"/>
      <w:szCs w:val="20"/>
      <w:lang w:eastAsia="en-US"/>
    </w:rPr>
  </w:style>
  <w:style w:type="character" w:customStyle="1" w:styleId="DeptBulletsChar">
    <w:name w:val="DeptBullets Char"/>
    <w:basedOn w:val="LogosChar"/>
    <w:rPr>
      <w:color w:val="0D0D0D"/>
      <w:sz w:val="24"/>
      <w:szCs w:val="24"/>
      <w:lang w:eastAsia="en-US"/>
    </w:rPr>
  </w:style>
  <w:style w:type="paragraph" w:customStyle="1" w:styleId="TOCHeader">
    <w:name w:val="TOC Header"/>
    <w:pPr>
      <w:pageBreakBefore/>
      <w:suppressAutoHyphens/>
    </w:pPr>
    <w:rPr>
      <w:b/>
      <w:color w:val="104F75"/>
      <w:sz w:val="36"/>
      <w:szCs w:val="24"/>
    </w:rPr>
  </w:style>
  <w:style w:type="character" w:customStyle="1" w:styleId="TOCHeaderChar">
    <w:name w:val="TOC Header Char"/>
    <w:rPr>
      <w:b/>
      <w:color w:val="104F75"/>
      <w:sz w:val="36"/>
      <w:szCs w:val="24"/>
    </w:rPr>
  </w:style>
  <w:style w:type="paragraph" w:styleId="BodyTextIndent">
    <w:name w:val="Body Text Indent"/>
    <w:basedOn w:val="Normal"/>
    <w:pPr>
      <w:widowControl w:val="0"/>
      <w:overflowPunct w:val="0"/>
      <w:autoSpaceDE w:val="0"/>
      <w:spacing w:after="0" w:line="240" w:lineRule="auto"/>
      <w:ind w:left="288"/>
      <w:textAlignment w:val="baseline"/>
    </w:pPr>
    <w:rPr>
      <w:color w:val="auto"/>
      <w:szCs w:val="20"/>
      <w:lang w:eastAsia="en-US"/>
    </w:rPr>
  </w:style>
  <w:style w:type="character" w:customStyle="1" w:styleId="BodyTextIndentChar">
    <w:name w:val="Body Text Indent Char"/>
    <w:basedOn w:val="DefaultParagraphFont"/>
    <w:rPr>
      <w:sz w:val="24"/>
      <w:lang w:eastAsia="en-US"/>
    </w:rPr>
  </w:style>
  <w:style w:type="paragraph" w:customStyle="1" w:styleId="DeptOutNumbered">
    <w:name w:val="DeptOutNumbered"/>
    <w:basedOn w:val="Normal"/>
    <w:pPr>
      <w:widowControl w:val="0"/>
      <w:numPr>
        <w:numId w:val="11"/>
      </w:numPr>
      <w:overflowPunct w:val="0"/>
      <w:autoSpaceDE w:val="0"/>
      <w:spacing w:line="240" w:lineRule="auto"/>
      <w:textAlignment w:val="baseline"/>
    </w:pPr>
    <w:rPr>
      <w:color w:val="auto"/>
      <w:szCs w:val="20"/>
      <w:lang w:eastAsia="en-US"/>
    </w:rPr>
  </w:style>
  <w:style w:type="paragraph" w:customStyle="1" w:styleId="Heading">
    <w:name w:val="Heading"/>
    <w:basedOn w:val="Normal"/>
    <w:next w:val="Normal"/>
    <w:pPr>
      <w:keepNext/>
      <w:keepLines/>
      <w:widowControl w:val="0"/>
      <w:overflowPunct w:val="0"/>
      <w:autoSpaceDE w:val="0"/>
      <w:spacing w:before="240" w:line="240" w:lineRule="auto"/>
      <w:ind w:left="-720"/>
      <w:textAlignment w:val="baseline"/>
    </w:pPr>
    <w:rPr>
      <w:b/>
      <w:color w:val="auto"/>
      <w:szCs w:val="20"/>
      <w:lang w:eastAsia="en-US"/>
    </w:rPr>
  </w:style>
  <w:style w:type="paragraph" w:customStyle="1" w:styleId="MinuteTop">
    <w:name w:val="Minute Top"/>
    <w:basedOn w:val="Normal"/>
    <w:pPr>
      <w:widowControl w:val="0"/>
      <w:tabs>
        <w:tab w:val="left" w:pos="4680"/>
        <w:tab w:val="left" w:pos="5587"/>
      </w:tabs>
      <w:overflowPunct w:val="0"/>
      <w:autoSpaceDE w:val="0"/>
      <w:spacing w:after="0" w:line="240" w:lineRule="auto"/>
      <w:textAlignment w:val="baseline"/>
    </w:pPr>
    <w:rPr>
      <w:color w:val="auto"/>
      <w:szCs w:val="20"/>
      <w:lang w:eastAsia="en-US"/>
    </w:rPr>
  </w:style>
  <w:style w:type="paragraph" w:customStyle="1" w:styleId="Numbered">
    <w:name w:val="Numbered"/>
    <w:basedOn w:val="Normal"/>
    <w:pPr>
      <w:widowControl w:val="0"/>
      <w:overflowPunct w:val="0"/>
      <w:autoSpaceDE w:val="0"/>
      <w:spacing w:line="240" w:lineRule="auto"/>
      <w:textAlignment w:val="baseline"/>
    </w:pPr>
    <w:rPr>
      <w:color w:val="auto"/>
      <w:szCs w:val="20"/>
      <w:lang w:eastAsia="en-US"/>
    </w:rPr>
  </w:style>
  <w:style w:type="character" w:styleId="PageNumber">
    <w:name w:val="page number"/>
    <w:basedOn w:val="DefaultParagraphFont"/>
  </w:style>
  <w:style w:type="character" w:customStyle="1" w:styleId="PersonalComposeStyle">
    <w:name w:val="Personal Compose Style"/>
    <w:basedOn w:val="DefaultParagraphFont"/>
    <w:rPr>
      <w:rFonts w:ascii="Arial" w:hAnsi="Arial" w:cs="Arial"/>
      <w:color w:val="auto"/>
      <w:sz w:val="20"/>
    </w:rPr>
  </w:style>
  <w:style w:type="character" w:customStyle="1" w:styleId="PersonalReplyStyle">
    <w:name w:val="Personal Reply Style"/>
    <w:basedOn w:val="DefaultParagraphFont"/>
    <w:rPr>
      <w:rFonts w:ascii="Arial" w:hAnsi="Arial" w:cs="Arial"/>
      <w:color w:val="auto"/>
      <w:sz w:val="20"/>
    </w:rPr>
  </w:style>
  <w:style w:type="paragraph" w:customStyle="1" w:styleId="Sub-Heading">
    <w:name w:val="Sub-Heading"/>
    <w:basedOn w:val="Heading"/>
    <w:next w:val="Numbered"/>
    <w:pPr>
      <w:spacing w:before="0"/>
    </w:pPr>
  </w:style>
  <w:style w:type="paragraph" w:styleId="Subtitle">
    <w:name w:val="Subtitle"/>
    <w:basedOn w:val="Normal"/>
    <w:uiPriority w:val="11"/>
    <w:qFormat/>
    <w:pPr>
      <w:widowControl w:val="0"/>
      <w:overflowPunct w:val="0"/>
      <w:autoSpaceDE w:val="0"/>
      <w:spacing w:after="60" w:line="240" w:lineRule="auto"/>
      <w:jc w:val="center"/>
      <w:textAlignment w:val="baseline"/>
    </w:pPr>
    <w:rPr>
      <w:i/>
      <w:color w:val="auto"/>
      <w:szCs w:val="20"/>
      <w:lang w:eastAsia="en-US"/>
    </w:rPr>
  </w:style>
  <w:style w:type="character" w:customStyle="1" w:styleId="SubtitleChar">
    <w:name w:val="Subtitle Char"/>
    <w:basedOn w:val="DefaultParagraphFont"/>
    <w:rPr>
      <w:i/>
      <w:sz w:val="24"/>
      <w:lang w:eastAsia="en-US"/>
    </w:rPr>
  </w:style>
  <w:style w:type="paragraph" w:customStyle="1" w:styleId="DfESBullets">
    <w:name w:val="DfESBullets"/>
    <w:basedOn w:val="Normal"/>
    <w:pPr>
      <w:widowControl w:val="0"/>
      <w:numPr>
        <w:numId w:val="12"/>
      </w:numPr>
      <w:overflowPunct w:val="0"/>
      <w:autoSpaceDE w:val="0"/>
      <w:spacing w:line="240" w:lineRule="auto"/>
      <w:textAlignment w:val="baseline"/>
    </w:pPr>
    <w:rPr>
      <w:rFonts w:cs="Arial"/>
      <w:color w:val="auto"/>
      <w:sz w:val="22"/>
      <w:szCs w:val="20"/>
      <w:lang w:eastAsia="en-US"/>
    </w:rPr>
  </w:style>
  <w:style w:type="character" w:styleId="UnresolvedMention">
    <w:name w:val="Unresolved Mention"/>
    <w:basedOn w:val="DefaultParagraphFont"/>
    <w:rPr>
      <w:color w:val="605E5C"/>
      <w:shd w:val="clear" w:color="auto" w:fill="E1DFDD"/>
    </w:rPr>
  </w:style>
  <w:style w:type="numbering" w:customStyle="1" w:styleId="WWOutlineListStyle">
    <w:name w:val="WW_OutlineListStyle"/>
    <w:basedOn w:val="NoList"/>
    <w:pPr>
      <w:numPr>
        <w:numId w:val="2"/>
      </w:numPr>
    </w:pPr>
  </w:style>
  <w:style w:type="numbering" w:customStyle="1" w:styleId="LFO3">
    <w:name w:val="LFO3"/>
    <w:basedOn w:val="NoList"/>
    <w:pPr>
      <w:numPr>
        <w:numId w:val="3"/>
      </w:numPr>
    </w:pPr>
  </w:style>
  <w:style w:type="numbering" w:customStyle="1" w:styleId="LFO4">
    <w:name w:val="LFO4"/>
    <w:basedOn w:val="NoList"/>
    <w:pPr>
      <w:numPr>
        <w:numId w:val="4"/>
      </w:numPr>
    </w:pPr>
  </w:style>
  <w:style w:type="numbering" w:customStyle="1" w:styleId="LFO6">
    <w:name w:val="LFO6"/>
    <w:basedOn w:val="NoList"/>
    <w:pPr>
      <w:numPr>
        <w:numId w:val="5"/>
      </w:numPr>
    </w:pPr>
  </w:style>
  <w:style w:type="numbering" w:customStyle="1" w:styleId="LFO9">
    <w:name w:val="LFO9"/>
    <w:basedOn w:val="NoList"/>
    <w:pPr>
      <w:numPr>
        <w:numId w:val="6"/>
      </w:numPr>
    </w:pPr>
  </w:style>
  <w:style w:type="numbering" w:customStyle="1" w:styleId="LFO10">
    <w:name w:val="LFO10"/>
    <w:basedOn w:val="NoList"/>
    <w:pPr>
      <w:numPr>
        <w:numId w:val="7"/>
      </w:numPr>
    </w:pPr>
  </w:style>
  <w:style w:type="numbering" w:customStyle="1" w:styleId="LFO25">
    <w:name w:val="LFO25"/>
    <w:basedOn w:val="NoList"/>
    <w:pPr>
      <w:numPr>
        <w:numId w:val="8"/>
      </w:numPr>
    </w:pPr>
  </w:style>
  <w:style w:type="numbering" w:customStyle="1" w:styleId="LFO28">
    <w:name w:val="LFO28"/>
    <w:basedOn w:val="NoList"/>
    <w:pPr>
      <w:numPr>
        <w:numId w:val="9"/>
      </w:numPr>
    </w:pPr>
  </w:style>
  <w:style w:type="numbering" w:customStyle="1" w:styleId="LFO30">
    <w:name w:val="LFO30"/>
    <w:basedOn w:val="NoList"/>
    <w:pPr>
      <w:numPr>
        <w:numId w:val="10"/>
      </w:numPr>
    </w:pPr>
  </w:style>
  <w:style w:type="numbering" w:customStyle="1" w:styleId="LFO34">
    <w:name w:val="LFO34"/>
    <w:basedOn w:val="NoList"/>
    <w:pPr>
      <w:numPr>
        <w:numId w:val="11"/>
      </w:numPr>
    </w:pPr>
  </w:style>
  <w:style w:type="numbering" w:customStyle="1" w:styleId="LFO36">
    <w:name w:val="LFO36"/>
    <w:basedOn w:val="NoList"/>
    <w:pPr>
      <w:numPr>
        <w:numId w:val="12"/>
      </w:numPr>
    </w:pPr>
  </w:style>
  <w:style w:type="paragraph" w:styleId="Revision">
    <w:name w:val="Revision"/>
    <w:hidden/>
    <w:uiPriority w:val="99"/>
    <w:semiHidden/>
    <w:rsid w:val="00115538"/>
    <w:pPr>
      <w:autoSpaceDN/>
    </w:pPr>
    <w:rPr>
      <w:color w:val="0D0D0D"/>
      <w:sz w:val="24"/>
      <w:szCs w:val="24"/>
    </w:rPr>
  </w:style>
  <w:style w:type="character" w:styleId="Mention">
    <w:name w:val="Mention"/>
    <w:basedOn w:val="DefaultParagraphFont"/>
    <w:uiPriority w:val="99"/>
    <w:unhideWhenUsed/>
    <w:rsid w:val="00E726A6"/>
    <w:rPr>
      <w:color w:val="2B579A"/>
      <w:shd w:val="clear" w:color="auto" w:fill="E1DFDD"/>
    </w:rPr>
  </w:style>
  <w:style w:type="table" w:styleId="TableGrid">
    <w:name w:val="Table Grid"/>
    <w:basedOn w:val="TableNormal"/>
    <w:uiPriority w:val="39"/>
    <w:rsid w:val="009539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6E3EC3"/>
    <w:pPr>
      <w:suppressAutoHyphens/>
    </w:pPr>
    <w:rPr>
      <w:color w:val="0D0D0D"/>
      <w:sz w:val="24"/>
      <w:szCs w:val="24"/>
    </w:rPr>
  </w:style>
  <w:style w:type="character" w:customStyle="1" w:styleId="normaltextrun">
    <w:name w:val="normaltextrun"/>
    <w:basedOn w:val="DefaultParagraphFont"/>
    <w:rsid w:val="00DA3068"/>
  </w:style>
  <w:style w:type="character" w:customStyle="1" w:styleId="eop">
    <w:name w:val="eop"/>
    <w:basedOn w:val="DefaultParagraphFont"/>
    <w:rsid w:val="00DA3068"/>
  </w:style>
  <w:style w:type="paragraph" w:customStyle="1" w:styleId="paragraph">
    <w:name w:val="paragraph"/>
    <w:basedOn w:val="Normal"/>
    <w:rsid w:val="00C55EE1"/>
    <w:pPr>
      <w:suppressAutoHyphens w:val="0"/>
      <w:autoSpaceDN/>
      <w:spacing w:before="100" w:beforeAutospacing="1" w:after="100" w:afterAutospacing="1" w:line="240" w:lineRule="auto"/>
    </w:pPr>
    <w:rPr>
      <w:rFonts w:ascii="Times New Roman" w:hAnsi="Times New Roman"/>
      <w:color w:val="auto"/>
    </w:rPr>
  </w:style>
  <w:style w:type="paragraph" w:styleId="NormalWeb">
    <w:name w:val="Normal (Web)"/>
    <w:basedOn w:val="Normal"/>
    <w:uiPriority w:val="99"/>
    <w:semiHidden/>
    <w:unhideWhenUsed/>
    <w:rsid w:val="00EB7337"/>
    <w:pPr>
      <w:suppressAutoHyphens w:val="0"/>
      <w:autoSpaceDN/>
      <w:spacing w:before="100" w:beforeAutospacing="1" w:after="100" w:afterAutospacing="1" w:line="240" w:lineRule="auto"/>
    </w:pPr>
    <w:rPr>
      <w:rFonts w:ascii="Times New Roman" w:hAnsi="Times New Roman"/>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99096">
      <w:bodyDiv w:val="1"/>
      <w:marLeft w:val="0"/>
      <w:marRight w:val="0"/>
      <w:marTop w:val="0"/>
      <w:marBottom w:val="0"/>
      <w:divBdr>
        <w:top w:val="none" w:sz="0" w:space="0" w:color="auto"/>
        <w:left w:val="none" w:sz="0" w:space="0" w:color="auto"/>
        <w:bottom w:val="none" w:sz="0" w:space="0" w:color="auto"/>
        <w:right w:val="none" w:sz="0" w:space="0" w:color="auto"/>
      </w:divBdr>
      <w:divsChild>
        <w:div w:id="176845314">
          <w:marLeft w:val="0"/>
          <w:marRight w:val="0"/>
          <w:marTop w:val="0"/>
          <w:marBottom w:val="0"/>
          <w:divBdr>
            <w:top w:val="none" w:sz="0" w:space="0" w:color="auto"/>
            <w:left w:val="none" w:sz="0" w:space="0" w:color="auto"/>
            <w:bottom w:val="none" w:sz="0" w:space="0" w:color="auto"/>
            <w:right w:val="none" w:sz="0" w:space="0" w:color="auto"/>
          </w:divBdr>
          <w:divsChild>
            <w:div w:id="374626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529493">
      <w:bodyDiv w:val="1"/>
      <w:marLeft w:val="0"/>
      <w:marRight w:val="0"/>
      <w:marTop w:val="0"/>
      <w:marBottom w:val="0"/>
      <w:divBdr>
        <w:top w:val="none" w:sz="0" w:space="0" w:color="auto"/>
        <w:left w:val="none" w:sz="0" w:space="0" w:color="auto"/>
        <w:bottom w:val="none" w:sz="0" w:space="0" w:color="auto"/>
        <w:right w:val="none" w:sz="0" w:space="0" w:color="auto"/>
      </w:divBdr>
    </w:div>
    <w:div w:id="206646121">
      <w:bodyDiv w:val="1"/>
      <w:marLeft w:val="0"/>
      <w:marRight w:val="0"/>
      <w:marTop w:val="0"/>
      <w:marBottom w:val="0"/>
      <w:divBdr>
        <w:top w:val="none" w:sz="0" w:space="0" w:color="auto"/>
        <w:left w:val="none" w:sz="0" w:space="0" w:color="auto"/>
        <w:bottom w:val="none" w:sz="0" w:space="0" w:color="auto"/>
        <w:right w:val="none" w:sz="0" w:space="0" w:color="auto"/>
      </w:divBdr>
      <w:divsChild>
        <w:div w:id="1115976528">
          <w:marLeft w:val="0"/>
          <w:marRight w:val="0"/>
          <w:marTop w:val="0"/>
          <w:marBottom w:val="0"/>
          <w:divBdr>
            <w:top w:val="none" w:sz="0" w:space="0" w:color="auto"/>
            <w:left w:val="none" w:sz="0" w:space="0" w:color="auto"/>
            <w:bottom w:val="none" w:sz="0" w:space="0" w:color="auto"/>
            <w:right w:val="none" w:sz="0" w:space="0" w:color="auto"/>
          </w:divBdr>
          <w:divsChild>
            <w:div w:id="242448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2900595">
      <w:bodyDiv w:val="1"/>
      <w:marLeft w:val="0"/>
      <w:marRight w:val="0"/>
      <w:marTop w:val="0"/>
      <w:marBottom w:val="0"/>
      <w:divBdr>
        <w:top w:val="none" w:sz="0" w:space="0" w:color="auto"/>
        <w:left w:val="none" w:sz="0" w:space="0" w:color="auto"/>
        <w:bottom w:val="none" w:sz="0" w:space="0" w:color="auto"/>
        <w:right w:val="none" w:sz="0" w:space="0" w:color="auto"/>
      </w:divBdr>
      <w:divsChild>
        <w:div w:id="1546916261">
          <w:marLeft w:val="0"/>
          <w:marRight w:val="0"/>
          <w:marTop w:val="0"/>
          <w:marBottom w:val="0"/>
          <w:divBdr>
            <w:top w:val="none" w:sz="0" w:space="0" w:color="auto"/>
            <w:left w:val="none" w:sz="0" w:space="0" w:color="auto"/>
            <w:bottom w:val="none" w:sz="0" w:space="0" w:color="auto"/>
            <w:right w:val="none" w:sz="0" w:space="0" w:color="auto"/>
          </w:divBdr>
          <w:divsChild>
            <w:div w:id="2114127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9021845">
      <w:bodyDiv w:val="1"/>
      <w:marLeft w:val="0"/>
      <w:marRight w:val="0"/>
      <w:marTop w:val="0"/>
      <w:marBottom w:val="0"/>
      <w:divBdr>
        <w:top w:val="none" w:sz="0" w:space="0" w:color="auto"/>
        <w:left w:val="none" w:sz="0" w:space="0" w:color="auto"/>
        <w:bottom w:val="none" w:sz="0" w:space="0" w:color="auto"/>
        <w:right w:val="none" w:sz="0" w:space="0" w:color="auto"/>
      </w:divBdr>
      <w:divsChild>
        <w:div w:id="1966303213">
          <w:marLeft w:val="0"/>
          <w:marRight w:val="0"/>
          <w:marTop w:val="0"/>
          <w:marBottom w:val="0"/>
          <w:divBdr>
            <w:top w:val="none" w:sz="0" w:space="0" w:color="auto"/>
            <w:left w:val="none" w:sz="0" w:space="0" w:color="auto"/>
            <w:bottom w:val="none" w:sz="0" w:space="0" w:color="auto"/>
            <w:right w:val="none" w:sz="0" w:space="0" w:color="auto"/>
          </w:divBdr>
          <w:divsChild>
            <w:div w:id="1041711418">
              <w:marLeft w:val="0"/>
              <w:marRight w:val="0"/>
              <w:marTop w:val="0"/>
              <w:marBottom w:val="0"/>
              <w:divBdr>
                <w:top w:val="none" w:sz="0" w:space="0" w:color="auto"/>
                <w:left w:val="none" w:sz="0" w:space="0" w:color="auto"/>
                <w:bottom w:val="none" w:sz="0" w:space="0" w:color="auto"/>
                <w:right w:val="none" w:sz="0" w:space="0" w:color="auto"/>
              </w:divBdr>
            </w:div>
          </w:divsChild>
        </w:div>
        <w:div w:id="566500031">
          <w:marLeft w:val="0"/>
          <w:marRight w:val="0"/>
          <w:marTop w:val="0"/>
          <w:marBottom w:val="0"/>
          <w:divBdr>
            <w:top w:val="none" w:sz="0" w:space="0" w:color="auto"/>
            <w:left w:val="none" w:sz="0" w:space="0" w:color="auto"/>
            <w:bottom w:val="none" w:sz="0" w:space="0" w:color="auto"/>
            <w:right w:val="none" w:sz="0" w:space="0" w:color="auto"/>
          </w:divBdr>
          <w:divsChild>
            <w:div w:id="75590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1274555">
      <w:bodyDiv w:val="1"/>
      <w:marLeft w:val="0"/>
      <w:marRight w:val="0"/>
      <w:marTop w:val="0"/>
      <w:marBottom w:val="0"/>
      <w:divBdr>
        <w:top w:val="none" w:sz="0" w:space="0" w:color="auto"/>
        <w:left w:val="none" w:sz="0" w:space="0" w:color="auto"/>
        <w:bottom w:val="none" w:sz="0" w:space="0" w:color="auto"/>
        <w:right w:val="none" w:sz="0" w:space="0" w:color="auto"/>
      </w:divBdr>
    </w:div>
    <w:div w:id="794174117">
      <w:bodyDiv w:val="1"/>
      <w:marLeft w:val="0"/>
      <w:marRight w:val="0"/>
      <w:marTop w:val="0"/>
      <w:marBottom w:val="0"/>
      <w:divBdr>
        <w:top w:val="none" w:sz="0" w:space="0" w:color="auto"/>
        <w:left w:val="none" w:sz="0" w:space="0" w:color="auto"/>
        <w:bottom w:val="none" w:sz="0" w:space="0" w:color="auto"/>
        <w:right w:val="none" w:sz="0" w:space="0" w:color="auto"/>
      </w:divBdr>
      <w:divsChild>
        <w:div w:id="1489057370">
          <w:marLeft w:val="0"/>
          <w:marRight w:val="0"/>
          <w:marTop w:val="0"/>
          <w:marBottom w:val="0"/>
          <w:divBdr>
            <w:top w:val="none" w:sz="0" w:space="0" w:color="auto"/>
            <w:left w:val="none" w:sz="0" w:space="0" w:color="auto"/>
            <w:bottom w:val="none" w:sz="0" w:space="0" w:color="auto"/>
            <w:right w:val="none" w:sz="0" w:space="0" w:color="auto"/>
          </w:divBdr>
          <w:divsChild>
            <w:div w:id="85420775">
              <w:marLeft w:val="0"/>
              <w:marRight w:val="0"/>
              <w:marTop w:val="0"/>
              <w:marBottom w:val="0"/>
              <w:divBdr>
                <w:top w:val="none" w:sz="0" w:space="0" w:color="auto"/>
                <w:left w:val="none" w:sz="0" w:space="0" w:color="auto"/>
                <w:bottom w:val="none" w:sz="0" w:space="0" w:color="auto"/>
                <w:right w:val="none" w:sz="0" w:space="0" w:color="auto"/>
              </w:divBdr>
            </w:div>
          </w:divsChild>
        </w:div>
        <w:div w:id="766466935">
          <w:marLeft w:val="0"/>
          <w:marRight w:val="0"/>
          <w:marTop w:val="0"/>
          <w:marBottom w:val="0"/>
          <w:divBdr>
            <w:top w:val="none" w:sz="0" w:space="0" w:color="auto"/>
            <w:left w:val="none" w:sz="0" w:space="0" w:color="auto"/>
            <w:bottom w:val="none" w:sz="0" w:space="0" w:color="auto"/>
            <w:right w:val="none" w:sz="0" w:space="0" w:color="auto"/>
          </w:divBdr>
          <w:divsChild>
            <w:div w:id="1008481444">
              <w:marLeft w:val="0"/>
              <w:marRight w:val="0"/>
              <w:marTop w:val="0"/>
              <w:marBottom w:val="0"/>
              <w:divBdr>
                <w:top w:val="none" w:sz="0" w:space="0" w:color="auto"/>
                <w:left w:val="none" w:sz="0" w:space="0" w:color="auto"/>
                <w:bottom w:val="none" w:sz="0" w:space="0" w:color="auto"/>
                <w:right w:val="none" w:sz="0" w:space="0" w:color="auto"/>
              </w:divBdr>
            </w:div>
            <w:div w:id="60253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0741084">
      <w:bodyDiv w:val="1"/>
      <w:marLeft w:val="0"/>
      <w:marRight w:val="0"/>
      <w:marTop w:val="0"/>
      <w:marBottom w:val="0"/>
      <w:divBdr>
        <w:top w:val="none" w:sz="0" w:space="0" w:color="auto"/>
        <w:left w:val="none" w:sz="0" w:space="0" w:color="auto"/>
        <w:bottom w:val="none" w:sz="0" w:space="0" w:color="auto"/>
        <w:right w:val="none" w:sz="0" w:space="0" w:color="auto"/>
      </w:divBdr>
      <w:divsChild>
        <w:div w:id="1831484204">
          <w:marLeft w:val="0"/>
          <w:marRight w:val="0"/>
          <w:marTop w:val="0"/>
          <w:marBottom w:val="0"/>
          <w:divBdr>
            <w:top w:val="none" w:sz="0" w:space="0" w:color="auto"/>
            <w:left w:val="none" w:sz="0" w:space="0" w:color="auto"/>
            <w:bottom w:val="none" w:sz="0" w:space="0" w:color="auto"/>
            <w:right w:val="none" w:sz="0" w:space="0" w:color="auto"/>
          </w:divBdr>
          <w:divsChild>
            <w:div w:id="2019232722">
              <w:marLeft w:val="0"/>
              <w:marRight w:val="0"/>
              <w:marTop w:val="0"/>
              <w:marBottom w:val="0"/>
              <w:divBdr>
                <w:top w:val="none" w:sz="0" w:space="0" w:color="auto"/>
                <w:left w:val="none" w:sz="0" w:space="0" w:color="auto"/>
                <w:bottom w:val="none" w:sz="0" w:space="0" w:color="auto"/>
                <w:right w:val="none" w:sz="0" w:space="0" w:color="auto"/>
              </w:divBdr>
            </w:div>
            <w:div w:id="296883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7833085">
      <w:bodyDiv w:val="1"/>
      <w:marLeft w:val="0"/>
      <w:marRight w:val="0"/>
      <w:marTop w:val="0"/>
      <w:marBottom w:val="0"/>
      <w:divBdr>
        <w:top w:val="none" w:sz="0" w:space="0" w:color="auto"/>
        <w:left w:val="none" w:sz="0" w:space="0" w:color="auto"/>
        <w:bottom w:val="none" w:sz="0" w:space="0" w:color="auto"/>
        <w:right w:val="none" w:sz="0" w:space="0" w:color="auto"/>
      </w:divBdr>
      <w:divsChild>
        <w:div w:id="927426759">
          <w:marLeft w:val="0"/>
          <w:marRight w:val="0"/>
          <w:marTop w:val="0"/>
          <w:marBottom w:val="0"/>
          <w:divBdr>
            <w:top w:val="none" w:sz="0" w:space="0" w:color="auto"/>
            <w:left w:val="none" w:sz="0" w:space="0" w:color="auto"/>
            <w:bottom w:val="none" w:sz="0" w:space="0" w:color="auto"/>
            <w:right w:val="none" w:sz="0" w:space="0" w:color="auto"/>
          </w:divBdr>
          <w:divsChild>
            <w:div w:id="520556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6056267">
      <w:bodyDiv w:val="1"/>
      <w:marLeft w:val="0"/>
      <w:marRight w:val="0"/>
      <w:marTop w:val="0"/>
      <w:marBottom w:val="0"/>
      <w:divBdr>
        <w:top w:val="none" w:sz="0" w:space="0" w:color="auto"/>
        <w:left w:val="none" w:sz="0" w:space="0" w:color="auto"/>
        <w:bottom w:val="none" w:sz="0" w:space="0" w:color="auto"/>
        <w:right w:val="none" w:sz="0" w:space="0" w:color="auto"/>
      </w:divBdr>
      <w:divsChild>
        <w:div w:id="237986191">
          <w:marLeft w:val="0"/>
          <w:marRight w:val="0"/>
          <w:marTop w:val="0"/>
          <w:marBottom w:val="0"/>
          <w:divBdr>
            <w:top w:val="none" w:sz="0" w:space="0" w:color="auto"/>
            <w:left w:val="none" w:sz="0" w:space="0" w:color="auto"/>
            <w:bottom w:val="none" w:sz="0" w:space="0" w:color="auto"/>
            <w:right w:val="none" w:sz="0" w:space="0" w:color="auto"/>
          </w:divBdr>
          <w:divsChild>
            <w:div w:id="1273323017">
              <w:marLeft w:val="0"/>
              <w:marRight w:val="0"/>
              <w:marTop w:val="0"/>
              <w:marBottom w:val="0"/>
              <w:divBdr>
                <w:top w:val="none" w:sz="0" w:space="0" w:color="auto"/>
                <w:left w:val="none" w:sz="0" w:space="0" w:color="auto"/>
                <w:bottom w:val="none" w:sz="0" w:space="0" w:color="auto"/>
                <w:right w:val="none" w:sz="0" w:space="0" w:color="auto"/>
              </w:divBdr>
            </w:div>
          </w:divsChild>
        </w:div>
        <w:div w:id="1243250493">
          <w:marLeft w:val="0"/>
          <w:marRight w:val="0"/>
          <w:marTop w:val="0"/>
          <w:marBottom w:val="0"/>
          <w:divBdr>
            <w:top w:val="none" w:sz="0" w:space="0" w:color="auto"/>
            <w:left w:val="none" w:sz="0" w:space="0" w:color="auto"/>
            <w:bottom w:val="none" w:sz="0" w:space="0" w:color="auto"/>
            <w:right w:val="none" w:sz="0" w:space="0" w:color="auto"/>
          </w:divBdr>
          <w:divsChild>
            <w:div w:id="1197236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s://educationendowmentfoundation.org.uk/tools/assessing-and-monitoring-pupil-progress/testing/standardised-test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10bf8365-3140-4bb5-bd11-1fce081f043e" xsi:nil="true"/>
    <lcf76f155ced4ddcb4097134ff3c332f xmlns="83bbc0dd-d00f-4ab4-9836-6ed0b85b1782">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315515E31D4B5408EB4538179DE9480" ma:contentTypeVersion="13" ma:contentTypeDescription="Create a new document." ma:contentTypeScope="" ma:versionID="af741673c6fa5afea2e0d6a4370bd891">
  <xsd:schema xmlns:xsd="http://www.w3.org/2001/XMLSchema" xmlns:xs="http://www.w3.org/2001/XMLSchema" xmlns:p="http://schemas.microsoft.com/office/2006/metadata/properties" xmlns:ns2="83bbc0dd-d00f-4ab4-9836-6ed0b85b1782" xmlns:ns3="10bf8365-3140-4bb5-bd11-1fce081f043e" targetNamespace="http://schemas.microsoft.com/office/2006/metadata/properties" ma:root="true" ma:fieldsID="8c378de41d79dd462f72dc149f461a4a" ns2:_="" ns3:_="">
    <xsd:import namespace="83bbc0dd-d00f-4ab4-9836-6ed0b85b1782"/>
    <xsd:import namespace="10bf8365-3140-4bb5-bd11-1fce081f043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3bbc0dd-d00f-4ab4-9836-6ed0b85b178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d537bd4a-0466-4295-be21-35935e698553"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0bf8365-3140-4bb5-bd11-1fce081f043e"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17ccac88-6e7a-450d-a1d8-a0c6d3daaee7}" ma:internalName="TaxCatchAll" ma:showField="CatchAllData" ma:web="10bf8365-3140-4bb5-bd11-1fce081f043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2EC7EF1-2E3C-4088-8FB1-48DF1D8A3906}">
  <ds:schemaRefs>
    <ds:schemaRef ds:uri="http://schemas.microsoft.com/sharepoint/v3/contenttype/forms"/>
  </ds:schemaRefs>
</ds:datastoreItem>
</file>

<file path=customXml/itemProps2.xml><?xml version="1.0" encoding="utf-8"?>
<ds:datastoreItem xmlns:ds="http://schemas.openxmlformats.org/officeDocument/2006/customXml" ds:itemID="{0844C891-54F8-4A3B-918B-E7BB41EC0331}">
  <ds:schemaRefs>
    <ds:schemaRef ds:uri="http://schemas.microsoft.com/office/2006/metadata/properties"/>
    <ds:schemaRef ds:uri="http://schemas.microsoft.com/office/infopath/2007/PartnerControls"/>
    <ds:schemaRef ds:uri="10bf8365-3140-4bb5-bd11-1fce081f043e"/>
    <ds:schemaRef ds:uri="83bbc0dd-d00f-4ab4-9836-6ed0b85b1782"/>
  </ds:schemaRefs>
</ds:datastoreItem>
</file>

<file path=customXml/itemProps3.xml><?xml version="1.0" encoding="utf-8"?>
<ds:datastoreItem xmlns:ds="http://schemas.openxmlformats.org/officeDocument/2006/customXml" ds:itemID="{C7213109-EFB4-4F38-926F-92BC8C0B0E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3bbc0dd-d00f-4ab4-9836-6ed0b85b1782"/>
    <ds:schemaRef ds:uri="10bf8365-3140-4bb5-bd11-1fce081f04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1855</Words>
  <Characters>10580</Characters>
  <Application>Microsoft Office Word</Application>
  <DocSecurity>0</DocSecurity>
  <Lines>88</Lines>
  <Paragraphs>24</Paragraphs>
  <ScaleCrop>false</ScaleCrop>
  <Company/>
  <LinksUpToDate>false</LinksUpToDate>
  <CharactersWithSpaces>12411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Pupil premium strategy statement</dc:title>
  <dc:subject/>
  <dc:creator>Publishing.TEAM@education.gsi.gov.uk</dc:creator>
  <cp:keywords/>
  <dc:description>Master-ET-v3.8</dc:description>
  <cp:lastModifiedBy>Amy Rowley-Jones (Walderslade - Headteacher)</cp:lastModifiedBy>
  <cp:revision>2</cp:revision>
  <cp:lastPrinted>2022-12-19T09:55:00Z</cp:lastPrinted>
  <dcterms:created xsi:type="dcterms:W3CDTF">2025-01-31T09:20:00Z</dcterms:created>
  <dcterms:modified xsi:type="dcterms:W3CDTF">2025-01-31T09:20:00Z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IWP Document</vt:lpwstr>
  </property>
  <property fmtid="{D5CDD505-2E9C-101B-9397-08002B2CF9AE}" pid="3" name="ContentTypeId">
    <vt:lpwstr>0x010100B315515E31D4B5408EB4538179DE9480</vt:lpwstr>
  </property>
  <property fmtid="{D5CDD505-2E9C-101B-9397-08002B2CF9AE}" pid="4" name="IWPGroupOOB">
    <vt:lpwstr>Communications Directorate</vt:lpwstr>
  </property>
  <property fmtid="{D5CDD505-2E9C-101B-9397-08002B2CF9AE}" pid="5" name="_dlc_DocIdItemGuid">
    <vt:lpwstr>f1dd1af3-30bb-446e-af34-5327635f4b16</vt:lpwstr>
  </property>
  <property fmtid="{D5CDD505-2E9C-101B-9397-08002B2CF9AE}" pid="6" name="IWPOrganisationalUnit">
    <vt:lpwstr>3;#DfE|cc08a6d4-dfde-4d0f-bd85-069ebcef80d5</vt:lpwstr>
  </property>
  <property fmtid="{D5CDD505-2E9C-101B-9397-08002B2CF9AE}" pid="7" name="IWPOwner">
    <vt:lpwstr>1;#DfE|a484111e-5b24-4ad9-9778-c536c8c88985</vt:lpwstr>
  </property>
  <property fmtid="{D5CDD505-2E9C-101B-9397-08002B2CF9AE}" pid="8" name="IWPSubject">
    <vt:lpwstr/>
  </property>
  <property fmtid="{D5CDD505-2E9C-101B-9397-08002B2CF9AE}" pid="9" name="IWPFunction">
    <vt:lpwstr/>
  </property>
  <property fmtid="{D5CDD505-2E9C-101B-9397-08002B2CF9AE}" pid="10" name="IWPSiteType">
    <vt:lpwstr/>
  </property>
  <property fmtid="{D5CDD505-2E9C-101B-9397-08002B2CF9AE}" pid="11" name="IWPRightsProtectiveMarking">
    <vt:lpwstr>2;#Official|0884c477-2e62-47ea-b19c-5af6e91124c5</vt:lpwstr>
  </property>
  <property fmtid="{D5CDD505-2E9C-101B-9397-08002B2CF9AE}" pid="12" name="Site">
    <vt:lpwstr>22;#Communic​ati​ons|60b3cc5e-d979-4a7a-b73d-c058e341a548</vt:lpwstr>
  </property>
  <property fmtid="{D5CDD505-2E9C-101B-9397-08002B2CF9AE}" pid="13" name="_DocHome">
    <vt:i4>879522180</vt:i4>
  </property>
  <property fmtid="{D5CDD505-2E9C-101B-9397-08002B2CF9AE}" pid="14" name="MSIP_Label_7949bd09-24ab-4bdb-99b6-81260ad5f6de_Enabled">
    <vt:lpwstr>true</vt:lpwstr>
  </property>
  <property fmtid="{D5CDD505-2E9C-101B-9397-08002B2CF9AE}" pid="15" name="MSIP_Label_7949bd09-24ab-4bdb-99b6-81260ad5f6de_SetDate">
    <vt:lpwstr>2025-01-09T10:44:48Z</vt:lpwstr>
  </property>
  <property fmtid="{D5CDD505-2E9C-101B-9397-08002B2CF9AE}" pid="16" name="MSIP_Label_7949bd09-24ab-4bdb-99b6-81260ad5f6de_Method">
    <vt:lpwstr>Standard</vt:lpwstr>
  </property>
  <property fmtid="{D5CDD505-2E9C-101B-9397-08002B2CF9AE}" pid="17" name="MSIP_Label_7949bd09-24ab-4bdb-99b6-81260ad5f6de_Name">
    <vt:lpwstr>defa4170-0d19-0005-0004-bc88714345d2</vt:lpwstr>
  </property>
  <property fmtid="{D5CDD505-2E9C-101B-9397-08002B2CF9AE}" pid="18" name="MSIP_Label_7949bd09-24ab-4bdb-99b6-81260ad5f6de_SiteId">
    <vt:lpwstr>cce49c95-d5e3-45c6-9b1a-5cda188f5c2d</vt:lpwstr>
  </property>
  <property fmtid="{D5CDD505-2E9C-101B-9397-08002B2CF9AE}" pid="19" name="MSIP_Label_7949bd09-24ab-4bdb-99b6-81260ad5f6de_ActionId">
    <vt:lpwstr>da014a1e-5bfd-49f4-b7c1-24a3c0beef1c</vt:lpwstr>
  </property>
  <property fmtid="{D5CDD505-2E9C-101B-9397-08002B2CF9AE}" pid="20" name="MSIP_Label_7949bd09-24ab-4bdb-99b6-81260ad5f6de_ContentBits">
    <vt:lpwstr>0</vt:lpwstr>
  </property>
  <property fmtid="{D5CDD505-2E9C-101B-9397-08002B2CF9AE}" pid="21" name="MediaServiceImageTags">
    <vt:lpwstr/>
  </property>
</Properties>
</file>